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1261980"/>
    <w:bookmarkEnd w:id="0"/>
    <w:p w14:paraId="328528E1" w14:textId="125BE428" w:rsidR="00C15B43" w:rsidRDefault="00000000">
      <w:pPr>
        <w:spacing w:line="360" w:lineRule="auto"/>
        <w:ind w:leftChars="-45" w:left="-94" w:rightChars="-159" w:right="-334"/>
        <w:jc w:val="left"/>
        <w:rPr>
          <w:b/>
          <w:bCs/>
          <w:sz w:val="32"/>
          <w:szCs w:val="32"/>
        </w:rPr>
      </w:pPr>
      <w:r>
        <w:rPr>
          <w:b/>
          <w:bCs/>
          <w:noProof/>
          <w:sz w:val="32"/>
          <w:szCs w:val="32"/>
        </w:rPr>
        <mc:AlternateContent>
          <mc:Choice Requires="wps">
            <w:drawing>
              <wp:anchor distT="0" distB="0" distL="114300" distR="114300" simplePos="0" relativeHeight="251662336" behindDoc="0" locked="0" layoutInCell="1" allowOverlap="1" wp14:anchorId="3346ADF9" wp14:editId="48B5B6E4">
                <wp:simplePos x="0" y="0"/>
                <wp:positionH relativeFrom="column">
                  <wp:posOffset>-117475</wp:posOffset>
                </wp:positionH>
                <wp:positionV relativeFrom="paragraph">
                  <wp:posOffset>1882140</wp:posOffset>
                </wp:positionV>
                <wp:extent cx="6321425" cy="9525"/>
                <wp:effectExtent l="0" t="19050" r="41275" b="47625"/>
                <wp:wrapNone/>
                <wp:docPr id="24" name="直线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1425" cy="9525"/>
                        </a:xfrm>
                        <a:prstGeom prst="line">
                          <a:avLst/>
                        </a:prstGeom>
                        <a:noFill/>
                        <a:ln w="57150" cmpd="thickThin">
                          <a:solidFill>
                            <a:srgbClr val="000000"/>
                          </a:solidFill>
                          <a:round/>
                        </a:ln>
                      </wps:spPr>
                      <wps:bodyPr/>
                    </wps:wsp>
                  </a:graphicData>
                </a:graphic>
                <wp14:sizeRelV relativeFrom="margin">
                  <wp14:pctHeight>0</wp14:pctHeight>
                </wp14:sizeRelV>
              </wp:anchor>
            </w:drawing>
          </mc:Choice>
          <mc:Fallback>
            <w:pict>
              <v:line w14:anchorId="33333A14" id="直线 5" o:spid="_x0000_s1026" style="position:absolute;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25pt,148.2pt" to="488.5pt,1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" strokeweight="4.5pt">
                <v:stroke linestyle="thickThin"/>
              </v:line>
            </w:pict>
          </mc:Fallback>
        </mc:AlternateContent>
      </w:r>
      <w:r>
        <w:rPr>
          <w:b/>
          <w:bCs/>
          <w:noProof/>
          <w:sz w:val="32"/>
          <w:szCs w:val="32"/>
        </w:rPr>
        <w:drawing>
          <wp:anchor distT="0" distB="0" distL="114300" distR="114300" simplePos="0" relativeHeight="251659264" behindDoc="0" locked="0" layoutInCell="1" allowOverlap="1" wp14:anchorId="719C0E17" wp14:editId="0AD57514">
            <wp:simplePos x="0" y="0"/>
            <wp:positionH relativeFrom="column">
              <wp:posOffset>0</wp:posOffset>
            </wp:positionH>
            <wp:positionV relativeFrom="paragraph">
              <wp:posOffset>99060</wp:posOffset>
            </wp:positionV>
            <wp:extent cx="1257300" cy="1257300"/>
            <wp:effectExtent l="0" t="0" r="0" b="0"/>
            <wp:wrapTopAndBottom/>
            <wp:docPr id="2" name="图片 2" descr="徽标（白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徽标（白边）"/>
                    <pic:cNvPicPr>
                      <a:picLocks noChangeAspect="1" noChangeArrowheads="1"/>
                    </pic:cNvPicPr>
                  </pic:nvPicPr>
                  <pic:blipFill>
                    <a:blip r:embed="rId8" cstate="print"/>
                    <a:srcRect/>
                    <a:stretch>
                      <a:fillRect/>
                    </a:stretch>
                  </pic:blipFill>
                  <pic:spPr>
                    <a:xfrm>
                      <a:off x="0" y="0"/>
                      <a:ext cx="1257300" cy="1257300"/>
                    </a:xfrm>
                    <a:prstGeom prst="rect">
                      <a:avLst/>
                    </a:prstGeom>
                    <a:noFill/>
                    <a:ln w="9525">
                      <a:noFill/>
                      <a:miter lim="800000"/>
                      <a:headEnd/>
                      <a:tailEnd/>
                    </a:ln>
                  </pic:spPr>
                </pic:pic>
              </a:graphicData>
            </a:graphic>
          </wp:anchor>
        </w:drawing>
      </w:r>
      <w:r>
        <w:rPr>
          <w:b/>
          <w:bCs/>
          <w:noProof/>
          <w:sz w:val="32"/>
          <w:szCs w:val="32"/>
        </w:rPr>
        <w:drawing>
          <wp:anchor distT="0" distB="0" distL="114300" distR="114300" simplePos="0" relativeHeight="251660288" behindDoc="0" locked="0" layoutInCell="1" allowOverlap="1" wp14:anchorId="39F94952" wp14:editId="2B7EAC73">
            <wp:simplePos x="0" y="0"/>
            <wp:positionH relativeFrom="column">
              <wp:posOffset>1714500</wp:posOffset>
            </wp:positionH>
            <wp:positionV relativeFrom="paragraph">
              <wp:posOffset>693420</wp:posOffset>
            </wp:positionV>
            <wp:extent cx="3200400" cy="805180"/>
            <wp:effectExtent l="0" t="0" r="0" b="0"/>
            <wp:wrapTopAndBottom/>
            <wp:docPr id="3" name="图片 3" descr="信息简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信息简报"/>
                    <pic:cNvPicPr>
                      <a:picLocks noChangeAspect="1" noChangeArrowheads="1"/>
                    </pic:cNvPicPr>
                  </pic:nvPicPr>
                  <pic:blipFill>
                    <a:blip r:embed="rId9" cstate="print"/>
                    <a:srcRect l="11453" t="15935" r="17537" b="12360"/>
                    <a:stretch>
                      <a:fillRect/>
                    </a:stretch>
                  </pic:blipFill>
                  <pic:spPr>
                    <a:xfrm>
                      <a:off x="0" y="0"/>
                      <a:ext cx="3200400" cy="805180"/>
                    </a:xfrm>
                    <a:prstGeom prst="rect">
                      <a:avLst/>
                    </a:prstGeom>
                    <a:noFill/>
                    <a:ln w="9525">
                      <a:noFill/>
                      <a:miter lim="800000"/>
                      <a:headEnd/>
                      <a:tailEnd/>
                    </a:ln>
                  </pic:spPr>
                </pic:pic>
              </a:graphicData>
            </a:graphic>
          </wp:anchor>
        </w:drawing>
      </w:r>
      <w:r>
        <w:rPr>
          <w:b/>
          <w:bCs/>
          <w:noProof/>
          <w:sz w:val="32"/>
          <w:szCs w:val="32"/>
        </w:rPr>
        <w:drawing>
          <wp:anchor distT="0" distB="0" distL="114300" distR="114300" simplePos="0" relativeHeight="251661312" behindDoc="0" locked="0" layoutInCell="1" allowOverlap="1" wp14:anchorId="35AA9391" wp14:editId="6BEBE8B5">
            <wp:simplePos x="0" y="0"/>
            <wp:positionH relativeFrom="column">
              <wp:posOffset>914400</wp:posOffset>
            </wp:positionH>
            <wp:positionV relativeFrom="paragraph">
              <wp:posOffset>0</wp:posOffset>
            </wp:positionV>
            <wp:extent cx="5029200" cy="783590"/>
            <wp:effectExtent l="0" t="0" r="0" b="0"/>
            <wp:wrapNone/>
            <wp:docPr id="4" name="图片 4" descr="福建省水产饲料研究会 - 刘中一题—红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福建省水产饲料研究会 - 刘中一题—红色"/>
                    <pic:cNvPicPr>
                      <a:picLocks noChangeAspect="1" noChangeArrowheads="1"/>
                    </pic:cNvPicPr>
                  </pic:nvPicPr>
                  <pic:blipFill>
                    <a:blip r:embed="rId10" cstate="print"/>
                    <a:srcRect/>
                    <a:stretch>
                      <a:fillRect/>
                    </a:stretch>
                  </pic:blipFill>
                  <pic:spPr>
                    <a:xfrm>
                      <a:off x="0" y="0"/>
                      <a:ext cx="5029200" cy="783590"/>
                    </a:xfrm>
                    <a:prstGeom prst="rect">
                      <a:avLst/>
                    </a:prstGeom>
                    <a:noFill/>
                    <a:ln w="9525">
                      <a:noFill/>
                      <a:miter lim="800000"/>
                      <a:headEnd/>
                      <a:tailEnd/>
                    </a:ln>
                  </pic:spPr>
                </pic:pic>
              </a:graphicData>
            </a:graphic>
          </wp:anchor>
        </w:drawing>
      </w:r>
      <w:r>
        <w:rPr>
          <w:b/>
          <w:bCs/>
          <w:sz w:val="32"/>
          <w:szCs w:val="32"/>
        </w:rPr>
        <w:t xml:space="preserve">B-2088184-5       </w:t>
      </w:r>
      <w:r>
        <w:rPr>
          <w:b/>
          <w:bCs/>
          <w:sz w:val="32"/>
          <w:szCs w:val="32"/>
        </w:rPr>
        <w:t>第</w:t>
      </w:r>
      <w:r>
        <w:rPr>
          <w:rFonts w:hint="eastAsia"/>
          <w:b/>
          <w:bCs/>
          <w:sz w:val="32"/>
          <w:szCs w:val="32"/>
        </w:rPr>
        <w:t>6</w:t>
      </w:r>
      <w:r>
        <w:rPr>
          <w:b/>
          <w:bCs/>
          <w:sz w:val="32"/>
          <w:szCs w:val="32"/>
        </w:rPr>
        <w:t>期</w:t>
      </w:r>
      <w:r>
        <w:rPr>
          <w:b/>
          <w:bCs/>
          <w:sz w:val="32"/>
          <w:szCs w:val="32"/>
        </w:rPr>
        <w:t xml:space="preserve">   (</w:t>
      </w:r>
      <w:r>
        <w:rPr>
          <w:b/>
          <w:bCs/>
          <w:sz w:val="32"/>
          <w:szCs w:val="32"/>
        </w:rPr>
        <w:t>总第</w:t>
      </w:r>
      <w:r>
        <w:rPr>
          <w:rFonts w:hint="eastAsia"/>
          <w:b/>
          <w:bCs/>
          <w:sz w:val="32"/>
          <w:szCs w:val="32"/>
        </w:rPr>
        <w:t>428</w:t>
      </w:r>
      <w:r>
        <w:rPr>
          <w:b/>
          <w:bCs/>
          <w:sz w:val="32"/>
          <w:szCs w:val="32"/>
        </w:rPr>
        <w:t>期</w:t>
      </w:r>
      <w:r>
        <w:rPr>
          <w:b/>
          <w:bCs/>
          <w:sz w:val="32"/>
          <w:szCs w:val="32"/>
        </w:rPr>
        <w:t>)     202</w:t>
      </w:r>
      <w:r>
        <w:rPr>
          <w:rFonts w:hint="eastAsia"/>
          <w:b/>
          <w:bCs/>
          <w:sz w:val="32"/>
          <w:szCs w:val="32"/>
        </w:rPr>
        <w:t>5</w:t>
      </w:r>
      <w:r>
        <w:rPr>
          <w:b/>
          <w:bCs/>
          <w:sz w:val="32"/>
          <w:szCs w:val="32"/>
        </w:rPr>
        <w:t>年</w:t>
      </w:r>
      <w:r>
        <w:rPr>
          <w:rFonts w:hint="eastAsia"/>
          <w:b/>
          <w:bCs/>
          <w:sz w:val="32"/>
          <w:szCs w:val="32"/>
        </w:rPr>
        <w:t>3</w:t>
      </w:r>
      <w:r>
        <w:rPr>
          <w:b/>
          <w:bCs/>
          <w:sz w:val="32"/>
          <w:szCs w:val="32"/>
        </w:rPr>
        <w:t>月</w:t>
      </w:r>
      <w:r>
        <w:rPr>
          <w:rFonts w:hint="eastAsia"/>
          <w:b/>
          <w:bCs/>
          <w:sz w:val="32"/>
          <w:szCs w:val="32"/>
        </w:rPr>
        <w:t>31</w:t>
      </w:r>
      <w:r>
        <w:rPr>
          <w:b/>
          <w:bCs/>
          <w:sz w:val="32"/>
          <w:szCs w:val="32"/>
        </w:rPr>
        <w:t>日</w:t>
      </w:r>
    </w:p>
    <w:sdt>
      <w:sdtPr>
        <w:rPr>
          <w:rFonts w:ascii="Times New Roman" w:eastAsia="宋体" w:hAnsi="Times New Roman" w:cs="Times New Roman"/>
          <w:color w:val="auto"/>
          <w:kern w:val="2"/>
          <w:sz w:val="21"/>
          <w:szCs w:val="24"/>
          <w:lang w:val="zh-CN"/>
        </w:rPr>
        <w:id w:val="835113016"/>
        <w:docPartObj>
          <w:docPartGallery w:val="Table of Contents"/>
          <w:docPartUnique/>
        </w:docPartObj>
      </w:sdtPr>
      <w:sdtContent>
        <w:p w14:paraId="73B37744" w14:textId="60041D43" w:rsidR="00777A95" w:rsidRPr="00777A95" w:rsidRDefault="00777A95" w:rsidP="00777A95">
          <w:pPr>
            <w:pStyle w:val="TOC"/>
            <w:jc w:val="center"/>
            <w:rPr>
              <w:rFonts w:ascii="黑体" w:eastAsia="黑体" w:hAnsi="黑体" w:hint="eastAsia"/>
              <w:b/>
              <w:bCs/>
              <w:color w:val="auto"/>
            </w:rPr>
          </w:pPr>
          <w:r w:rsidRPr="00777A95">
            <w:rPr>
              <w:rFonts w:ascii="黑体" w:eastAsia="黑体" w:hAnsi="黑体"/>
              <w:b/>
              <w:bCs/>
              <w:color w:val="auto"/>
              <w:lang w:val="zh-CN"/>
            </w:rPr>
            <w:t>目录</w:t>
          </w:r>
        </w:p>
        <w:p w14:paraId="155F01F9" w14:textId="44EB0A55" w:rsidR="00777A95" w:rsidRPr="00777A95" w:rsidRDefault="00777A95" w:rsidP="00777A95">
          <w:pPr>
            <w:pStyle w:val="TOC1"/>
            <w:rPr>
              <w:rFonts w:asciiTheme="minorHAnsi" w:eastAsiaTheme="minorEastAsia" w:hAnsiTheme="minorHAnsi" w:cstheme="minorBidi"/>
              <w:sz w:val="22"/>
              <w14:ligatures w14:val="standardContextual"/>
            </w:rPr>
          </w:pPr>
          <w:r w:rsidRPr="00777A95">
            <w:fldChar w:fldCharType="begin"/>
          </w:r>
          <w:r w:rsidRPr="00777A95">
            <w:instrText xml:space="preserve"> TOC \o "1-3" \h \z \u </w:instrText>
          </w:r>
          <w:r w:rsidRPr="00777A95">
            <w:fldChar w:fldCharType="separate"/>
          </w:r>
          <w:hyperlink w:anchor="_Toc194260330" w:history="1">
            <w:r w:rsidRPr="00777A95">
              <w:rPr>
                <w:rStyle w:val="af2"/>
                <w:rFonts w:hint="eastAsia"/>
              </w:rPr>
              <w:t>重要资讯</w:t>
            </w:r>
            <w:r w:rsidRPr="00777A95">
              <w:rPr>
                <w:rFonts w:hint="eastAsia"/>
                <w:webHidden/>
              </w:rPr>
              <w:tab/>
            </w:r>
            <w:r w:rsidRPr="00777A95">
              <w:rPr>
                <w:rFonts w:hint="eastAsia"/>
                <w:webHidden/>
              </w:rPr>
              <w:fldChar w:fldCharType="begin"/>
            </w:r>
            <w:r w:rsidRPr="00777A95">
              <w:rPr>
                <w:rFonts w:hint="eastAsia"/>
                <w:webHidden/>
              </w:rPr>
              <w:instrText xml:space="preserve"> </w:instrText>
            </w:r>
            <w:r w:rsidRPr="00777A95">
              <w:rPr>
                <w:webHidden/>
              </w:rPr>
              <w:instrText>PAGEREF _Toc194260330 \h</w:instrText>
            </w:r>
            <w:r w:rsidRPr="00777A95">
              <w:rPr>
                <w:rFonts w:hint="eastAsia"/>
                <w:webHidden/>
              </w:rPr>
              <w:instrText xml:space="preserve"> </w:instrText>
            </w:r>
            <w:r w:rsidRPr="00777A95">
              <w:rPr>
                <w:rFonts w:hint="eastAsia"/>
                <w:webHidden/>
              </w:rPr>
            </w:r>
            <w:r w:rsidRPr="00777A95">
              <w:rPr>
                <w:rFonts w:hint="eastAsia"/>
                <w:webHidden/>
              </w:rPr>
              <w:fldChar w:fldCharType="separate"/>
            </w:r>
            <w:r w:rsidR="00D77638">
              <w:rPr>
                <w:webHidden/>
              </w:rPr>
              <w:t>1</w:t>
            </w:r>
            <w:r w:rsidRPr="00777A95">
              <w:rPr>
                <w:rFonts w:hint="eastAsia"/>
                <w:webHidden/>
              </w:rPr>
              <w:fldChar w:fldCharType="end"/>
            </w:r>
          </w:hyperlink>
        </w:p>
        <w:p w14:paraId="78DB6C3E" w14:textId="0065228E" w:rsidR="00777A95" w:rsidRPr="00777A95" w:rsidRDefault="00777A95" w:rsidP="00777A95">
          <w:pPr>
            <w:pStyle w:val="TOC2"/>
            <w:tabs>
              <w:tab w:val="right" w:leader="dot" w:pos="9402"/>
            </w:tabs>
            <w:spacing w:line="252" w:lineRule="auto"/>
            <w:rPr>
              <w:rFonts w:asciiTheme="minorHAnsi" w:eastAsiaTheme="minorEastAsia" w:hAnsiTheme="minorHAnsi" w:cstheme="minorBidi"/>
              <w:noProof/>
              <w:sz w:val="22"/>
              <w14:ligatures w14:val="standardContextual"/>
            </w:rPr>
          </w:pPr>
          <w:hyperlink w:anchor="_Toc194260331" w:history="1">
            <w:r w:rsidRPr="00777A95">
              <w:rPr>
                <w:rStyle w:val="af2"/>
                <w:rFonts w:eastAsia="黑体" w:hint="eastAsia"/>
                <w:noProof/>
              </w:rPr>
              <w:t>农业农村部召开部常务会议强调</w:t>
            </w:r>
            <w:r w:rsidRPr="00777A95">
              <w:rPr>
                <w:rStyle w:val="af2"/>
                <w:rFonts w:eastAsia="黑体" w:hint="eastAsia"/>
                <w:noProof/>
              </w:rPr>
              <w:t xml:space="preserve"> </w:t>
            </w:r>
            <w:r w:rsidRPr="00777A95">
              <w:rPr>
                <w:rStyle w:val="af2"/>
                <w:rFonts w:eastAsia="黑体" w:hint="eastAsia"/>
                <w:noProof/>
              </w:rPr>
              <w:t>进一步提高农产品质量安全水平</w:t>
            </w:r>
            <w:r w:rsidRPr="00777A95">
              <w:rPr>
                <w:rStyle w:val="af2"/>
                <w:rFonts w:eastAsia="黑体" w:hint="eastAsia"/>
                <w:noProof/>
              </w:rPr>
              <w:t xml:space="preserve"> </w:t>
            </w:r>
            <w:r w:rsidRPr="00777A95">
              <w:rPr>
                <w:rStyle w:val="af2"/>
                <w:rFonts w:eastAsia="黑体" w:hint="eastAsia"/>
                <w:noProof/>
              </w:rPr>
              <w:t>加快推进农业农村大数据平台建设</w:t>
            </w:r>
            <w:r w:rsidRPr="00777A95">
              <w:rPr>
                <w:rFonts w:hint="eastAsia"/>
                <w:noProof/>
                <w:webHidden/>
              </w:rPr>
              <w:tab/>
            </w:r>
            <w:r w:rsidRPr="00777A95">
              <w:rPr>
                <w:rFonts w:hint="eastAsia"/>
                <w:noProof/>
                <w:webHidden/>
              </w:rPr>
              <w:fldChar w:fldCharType="begin"/>
            </w:r>
            <w:r w:rsidRPr="00777A95">
              <w:rPr>
                <w:rFonts w:hint="eastAsia"/>
                <w:noProof/>
                <w:webHidden/>
              </w:rPr>
              <w:instrText xml:space="preserve"> </w:instrText>
            </w:r>
            <w:r w:rsidRPr="00777A95">
              <w:rPr>
                <w:noProof/>
                <w:webHidden/>
              </w:rPr>
              <w:instrText>PAGEREF _Toc194260331 \h</w:instrText>
            </w:r>
            <w:r w:rsidRPr="00777A95">
              <w:rPr>
                <w:rFonts w:hint="eastAsia"/>
                <w:noProof/>
                <w:webHidden/>
              </w:rPr>
              <w:instrText xml:space="preserve"> </w:instrText>
            </w:r>
            <w:r w:rsidRPr="00777A95">
              <w:rPr>
                <w:rFonts w:hint="eastAsia"/>
                <w:noProof/>
                <w:webHidden/>
              </w:rPr>
            </w:r>
            <w:r w:rsidRPr="00777A95">
              <w:rPr>
                <w:rFonts w:hint="eastAsia"/>
                <w:noProof/>
                <w:webHidden/>
              </w:rPr>
              <w:fldChar w:fldCharType="separate"/>
            </w:r>
            <w:r w:rsidR="00D77638">
              <w:rPr>
                <w:noProof/>
                <w:webHidden/>
              </w:rPr>
              <w:t>1</w:t>
            </w:r>
            <w:r w:rsidRPr="00777A95">
              <w:rPr>
                <w:rFonts w:hint="eastAsia"/>
                <w:noProof/>
                <w:webHidden/>
              </w:rPr>
              <w:fldChar w:fldCharType="end"/>
            </w:r>
          </w:hyperlink>
        </w:p>
        <w:p w14:paraId="14D48EF9" w14:textId="5ADA4516" w:rsidR="00777A95" w:rsidRPr="00777A95" w:rsidRDefault="00777A95" w:rsidP="00777A95">
          <w:pPr>
            <w:pStyle w:val="TOC2"/>
            <w:tabs>
              <w:tab w:val="right" w:leader="dot" w:pos="9402"/>
            </w:tabs>
            <w:spacing w:line="252" w:lineRule="auto"/>
            <w:rPr>
              <w:rFonts w:asciiTheme="minorHAnsi" w:eastAsiaTheme="minorEastAsia" w:hAnsiTheme="minorHAnsi" w:cstheme="minorBidi"/>
              <w:noProof/>
              <w:sz w:val="22"/>
              <w14:ligatures w14:val="standardContextual"/>
            </w:rPr>
          </w:pPr>
          <w:hyperlink w:anchor="_Toc194260332" w:history="1">
            <w:r w:rsidRPr="00777A95">
              <w:rPr>
                <w:rStyle w:val="af2"/>
                <w:rFonts w:eastAsia="黑体" w:hint="eastAsia"/>
                <w:noProof/>
              </w:rPr>
              <w:t>中国推进建设“蓝色粮仓”丰富大国饭碗</w:t>
            </w:r>
            <w:r w:rsidRPr="00777A95">
              <w:rPr>
                <w:rFonts w:hint="eastAsia"/>
                <w:noProof/>
                <w:webHidden/>
              </w:rPr>
              <w:tab/>
            </w:r>
            <w:r w:rsidRPr="00777A95">
              <w:rPr>
                <w:rFonts w:hint="eastAsia"/>
                <w:noProof/>
                <w:webHidden/>
              </w:rPr>
              <w:fldChar w:fldCharType="begin"/>
            </w:r>
            <w:r w:rsidRPr="00777A95">
              <w:rPr>
                <w:rFonts w:hint="eastAsia"/>
                <w:noProof/>
                <w:webHidden/>
              </w:rPr>
              <w:instrText xml:space="preserve"> </w:instrText>
            </w:r>
            <w:r w:rsidRPr="00777A95">
              <w:rPr>
                <w:noProof/>
                <w:webHidden/>
              </w:rPr>
              <w:instrText>PAGEREF _Toc194260332 \h</w:instrText>
            </w:r>
            <w:r w:rsidRPr="00777A95">
              <w:rPr>
                <w:rFonts w:hint="eastAsia"/>
                <w:noProof/>
                <w:webHidden/>
              </w:rPr>
              <w:instrText xml:space="preserve"> </w:instrText>
            </w:r>
            <w:r w:rsidRPr="00777A95">
              <w:rPr>
                <w:rFonts w:hint="eastAsia"/>
                <w:noProof/>
                <w:webHidden/>
              </w:rPr>
            </w:r>
            <w:r w:rsidRPr="00777A95">
              <w:rPr>
                <w:rFonts w:hint="eastAsia"/>
                <w:noProof/>
                <w:webHidden/>
              </w:rPr>
              <w:fldChar w:fldCharType="separate"/>
            </w:r>
            <w:r w:rsidR="00D77638">
              <w:rPr>
                <w:noProof/>
                <w:webHidden/>
              </w:rPr>
              <w:t>2</w:t>
            </w:r>
            <w:r w:rsidRPr="00777A95">
              <w:rPr>
                <w:rFonts w:hint="eastAsia"/>
                <w:noProof/>
                <w:webHidden/>
              </w:rPr>
              <w:fldChar w:fldCharType="end"/>
            </w:r>
          </w:hyperlink>
        </w:p>
        <w:p w14:paraId="397D9118" w14:textId="4C494A7F" w:rsidR="00777A95" w:rsidRPr="00777A95" w:rsidRDefault="00777A95" w:rsidP="00777A95">
          <w:pPr>
            <w:pStyle w:val="TOC2"/>
            <w:tabs>
              <w:tab w:val="right" w:leader="dot" w:pos="9402"/>
            </w:tabs>
            <w:spacing w:line="252" w:lineRule="auto"/>
            <w:rPr>
              <w:rFonts w:asciiTheme="minorHAnsi" w:eastAsiaTheme="minorEastAsia" w:hAnsiTheme="minorHAnsi" w:cstheme="minorBidi"/>
              <w:noProof/>
              <w:sz w:val="22"/>
              <w14:ligatures w14:val="standardContextual"/>
            </w:rPr>
          </w:pPr>
          <w:hyperlink w:anchor="_Toc194260333" w:history="1">
            <w:r w:rsidRPr="00777A95">
              <w:rPr>
                <w:rStyle w:val="af2"/>
                <w:rFonts w:eastAsia="黑体" w:hint="eastAsia"/>
                <w:noProof/>
              </w:rPr>
              <w:t>农业农村部推出一批利企便民审批举措，涉及渔业！</w:t>
            </w:r>
            <w:r w:rsidRPr="00777A95">
              <w:rPr>
                <w:rFonts w:hint="eastAsia"/>
                <w:noProof/>
                <w:webHidden/>
              </w:rPr>
              <w:tab/>
            </w:r>
            <w:r w:rsidRPr="00777A95">
              <w:rPr>
                <w:rFonts w:hint="eastAsia"/>
                <w:noProof/>
                <w:webHidden/>
              </w:rPr>
              <w:fldChar w:fldCharType="begin"/>
            </w:r>
            <w:r w:rsidRPr="00777A95">
              <w:rPr>
                <w:rFonts w:hint="eastAsia"/>
                <w:noProof/>
                <w:webHidden/>
              </w:rPr>
              <w:instrText xml:space="preserve"> </w:instrText>
            </w:r>
            <w:r w:rsidRPr="00777A95">
              <w:rPr>
                <w:noProof/>
                <w:webHidden/>
              </w:rPr>
              <w:instrText>PAGEREF _Toc194260333 \h</w:instrText>
            </w:r>
            <w:r w:rsidRPr="00777A95">
              <w:rPr>
                <w:rFonts w:hint="eastAsia"/>
                <w:noProof/>
                <w:webHidden/>
              </w:rPr>
              <w:instrText xml:space="preserve"> </w:instrText>
            </w:r>
            <w:r w:rsidRPr="00777A95">
              <w:rPr>
                <w:rFonts w:hint="eastAsia"/>
                <w:noProof/>
                <w:webHidden/>
              </w:rPr>
            </w:r>
            <w:r w:rsidRPr="00777A95">
              <w:rPr>
                <w:rFonts w:hint="eastAsia"/>
                <w:noProof/>
                <w:webHidden/>
              </w:rPr>
              <w:fldChar w:fldCharType="separate"/>
            </w:r>
            <w:r w:rsidR="00D77638">
              <w:rPr>
                <w:noProof/>
                <w:webHidden/>
              </w:rPr>
              <w:t>3</w:t>
            </w:r>
            <w:r w:rsidRPr="00777A95">
              <w:rPr>
                <w:rFonts w:hint="eastAsia"/>
                <w:noProof/>
                <w:webHidden/>
              </w:rPr>
              <w:fldChar w:fldCharType="end"/>
            </w:r>
          </w:hyperlink>
        </w:p>
        <w:p w14:paraId="213406C2" w14:textId="69B8E6B7" w:rsidR="00777A95" w:rsidRPr="00777A95" w:rsidRDefault="00777A95" w:rsidP="00777A95">
          <w:pPr>
            <w:pStyle w:val="TOC2"/>
            <w:tabs>
              <w:tab w:val="right" w:leader="dot" w:pos="9402"/>
            </w:tabs>
            <w:spacing w:line="252" w:lineRule="auto"/>
            <w:rPr>
              <w:rFonts w:asciiTheme="minorHAnsi" w:eastAsiaTheme="minorEastAsia" w:hAnsiTheme="minorHAnsi" w:cstheme="minorBidi"/>
              <w:noProof/>
              <w:sz w:val="22"/>
              <w14:ligatures w14:val="standardContextual"/>
            </w:rPr>
          </w:pPr>
          <w:hyperlink w:anchor="_Toc194260334" w:history="1">
            <w:r w:rsidRPr="00777A95">
              <w:rPr>
                <w:rStyle w:val="af2"/>
                <w:rFonts w:eastAsia="黑体" w:hint="eastAsia"/>
                <w:noProof/>
              </w:rPr>
              <w:t>1</w:t>
            </w:r>
            <w:r w:rsidRPr="00777A95">
              <w:rPr>
                <w:rStyle w:val="af2"/>
                <w:rFonts w:eastAsia="黑体" w:hint="eastAsia"/>
                <w:noProof/>
              </w:rPr>
              <w:t>—</w:t>
            </w:r>
            <w:r w:rsidRPr="00777A95">
              <w:rPr>
                <w:rStyle w:val="af2"/>
                <w:rFonts w:eastAsia="黑体" w:hint="eastAsia"/>
                <w:noProof/>
              </w:rPr>
              <w:t>2</w:t>
            </w:r>
            <w:r w:rsidRPr="00777A95">
              <w:rPr>
                <w:rStyle w:val="af2"/>
                <w:rFonts w:eastAsia="黑体" w:hint="eastAsia"/>
                <w:noProof/>
              </w:rPr>
              <w:t>月水产品产量同比增长</w:t>
            </w:r>
            <w:r w:rsidRPr="00777A95">
              <w:rPr>
                <w:rStyle w:val="af2"/>
                <w:rFonts w:eastAsia="黑体" w:hint="eastAsia"/>
                <w:noProof/>
              </w:rPr>
              <w:t>4.03%</w:t>
            </w:r>
            <w:r w:rsidRPr="00777A95">
              <w:rPr>
                <w:rFonts w:hint="eastAsia"/>
                <w:noProof/>
                <w:webHidden/>
              </w:rPr>
              <w:tab/>
            </w:r>
            <w:r w:rsidRPr="00777A95">
              <w:rPr>
                <w:rFonts w:hint="eastAsia"/>
                <w:noProof/>
                <w:webHidden/>
              </w:rPr>
              <w:fldChar w:fldCharType="begin"/>
            </w:r>
            <w:r w:rsidRPr="00777A95">
              <w:rPr>
                <w:rFonts w:hint="eastAsia"/>
                <w:noProof/>
                <w:webHidden/>
              </w:rPr>
              <w:instrText xml:space="preserve"> </w:instrText>
            </w:r>
            <w:r w:rsidRPr="00777A95">
              <w:rPr>
                <w:noProof/>
                <w:webHidden/>
              </w:rPr>
              <w:instrText>PAGEREF _Toc194260334 \h</w:instrText>
            </w:r>
            <w:r w:rsidRPr="00777A95">
              <w:rPr>
                <w:rFonts w:hint="eastAsia"/>
                <w:noProof/>
                <w:webHidden/>
              </w:rPr>
              <w:instrText xml:space="preserve"> </w:instrText>
            </w:r>
            <w:r w:rsidRPr="00777A95">
              <w:rPr>
                <w:rFonts w:hint="eastAsia"/>
                <w:noProof/>
                <w:webHidden/>
              </w:rPr>
            </w:r>
            <w:r w:rsidRPr="00777A95">
              <w:rPr>
                <w:rFonts w:hint="eastAsia"/>
                <w:noProof/>
                <w:webHidden/>
              </w:rPr>
              <w:fldChar w:fldCharType="separate"/>
            </w:r>
            <w:r w:rsidR="00D77638">
              <w:rPr>
                <w:noProof/>
                <w:webHidden/>
              </w:rPr>
              <w:t>4</w:t>
            </w:r>
            <w:r w:rsidRPr="00777A95">
              <w:rPr>
                <w:rFonts w:hint="eastAsia"/>
                <w:noProof/>
                <w:webHidden/>
              </w:rPr>
              <w:fldChar w:fldCharType="end"/>
            </w:r>
          </w:hyperlink>
        </w:p>
        <w:p w14:paraId="63F40D6D" w14:textId="14D094A8" w:rsidR="00777A95" w:rsidRPr="00777A95" w:rsidRDefault="00777A95" w:rsidP="00777A95">
          <w:pPr>
            <w:pStyle w:val="TOC2"/>
            <w:tabs>
              <w:tab w:val="right" w:leader="dot" w:pos="9402"/>
            </w:tabs>
            <w:spacing w:line="252" w:lineRule="auto"/>
            <w:rPr>
              <w:rFonts w:asciiTheme="minorHAnsi" w:eastAsiaTheme="minorEastAsia" w:hAnsiTheme="minorHAnsi" w:cstheme="minorBidi"/>
              <w:noProof/>
              <w:sz w:val="22"/>
              <w14:ligatures w14:val="standardContextual"/>
            </w:rPr>
          </w:pPr>
          <w:hyperlink w:anchor="_Toc194260335" w:history="1">
            <w:r w:rsidRPr="00777A95">
              <w:rPr>
                <w:rStyle w:val="af2"/>
                <w:rFonts w:eastAsia="黑体" w:hint="eastAsia"/>
                <w:noProof/>
              </w:rPr>
              <w:t>第六次中日经济高层对话达成二十项重要共识，多项涉渔！</w:t>
            </w:r>
            <w:r w:rsidRPr="00777A95">
              <w:rPr>
                <w:rFonts w:hint="eastAsia"/>
                <w:noProof/>
                <w:webHidden/>
              </w:rPr>
              <w:tab/>
            </w:r>
            <w:r w:rsidRPr="00777A95">
              <w:rPr>
                <w:rFonts w:hint="eastAsia"/>
                <w:noProof/>
                <w:webHidden/>
              </w:rPr>
              <w:fldChar w:fldCharType="begin"/>
            </w:r>
            <w:r w:rsidRPr="00777A95">
              <w:rPr>
                <w:rFonts w:hint="eastAsia"/>
                <w:noProof/>
                <w:webHidden/>
              </w:rPr>
              <w:instrText xml:space="preserve"> </w:instrText>
            </w:r>
            <w:r w:rsidRPr="00777A95">
              <w:rPr>
                <w:noProof/>
                <w:webHidden/>
              </w:rPr>
              <w:instrText>PAGEREF _Toc194260335 \h</w:instrText>
            </w:r>
            <w:r w:rsidRPr="00777A95">
              <w:rPr>
                <w:rFonts w:hint="eastAsia"/>
                <w:noProof/>
                <w:webHidden/>
              </w:rPr>
              <w:instrText xml:space="preserve"> </w:instrText>
            </w:r>
            <w:r w:rsidRPr="00777A95">
              <w:rPr>
                <w:rFonts w:hint="eastAsia"/>
                <w:noProof/>
                <w:webHidden/>
              </w:rPr>
            </w:r>
            <w:r w:rsidRPr="00777A95">
              <w:rPr>
                <w:rFonts w:hint="eastAsia"/>
                <w:noProof/>
                <w:webHidden/>
              </w:rPr>
              <w:fldChar w:fldCharType="separate"/>
            </w:r>
            <w:r w:rsidR="00D77638">
              <w:rPr>
                <w:noProof/>
                <w:webHidden/>
              </w:rPr>
              <w:t>5</w:t>
            </w:r>
            <w:r w:rsidRPr="00777A95">
              <w:rPr>
                <w:rFonts w:hint="eastAsia"/>
                <w:noProof/>
                <w:webHidden/>
              </w:rPr>
              <w:fldChar w:fldCharType="end"/>
            </w:r>
          </w:hyperlink>
        </w:p>
        <w:p w14:paraId="24B3FD58" w14:textId="5AA90430" w:rsidR="00777A95" w:rsidRPr="00777A95" w:rsidRDefault="00777A95" w:rsidP="00777A95">
          <w:pPr>
            <w:pStyle w:val="TOC2"/>
            <w:tabs>
              <w:tab w:val="right" w:leader="dot" w:pos="9402"/>
            </w:tabs>
            <w:spacing w:line="252" w:lineRule="auto"/>
            <w:rPr>
              <w:rFonts w:asciiTheme="minorHAnsi" w:eastAsiaTheme="minorEastAsia" w:hAnsiTheme="minorHAnsi" w:cstheme="minorBidi"/>
              <w:noProof/>
              <w:sz w:val="22"/>
              <w14:ligatures w14:val="standardContextual"/>
            </w:rPr>
          </w:pPr>
          <w:hyperlink w:anchor="_Toc194260336" w:history="1">
            <w:r w:rsidRPr="00777A95">
              <w:rPr>
                <w:rStyle w:val="af2"/>
                <w:rFonts w:eastAsia="黑体" w:hint="eastAsia"/>
                <w:noProof/>
              </w:rPr>
              <w:t>以粮为主、以经济效益为中心——农业农村部全国水产总站印发稻渔产业指导意见</w:t>
            </w:r>
            <w:r w:rsidRPr="00777A95">
              <w:rPr>
                <w:rFonts w:hint="eastAsia"/>
                <w:noProof/>
                <w:webHidden/>
              </w:rPr>
              <w:tab/>
            </w:r>
            <w:r w:rsidRPr="00777A95">
              <w:rPr>
                <w:rFonts w:hint="eastAsia"/>
                <w:noProof/>
                <w:webHidden/>
              </w:rPr>
              <w:fldChar w:fldCharType="begin"/>
            </w:r>
            <w:r w:rsidRPr="00777A95">
              <w:rPr>
                <w:rFonts w:hint="eastAsia"/>
                <w:noProof/>
                <w:webHidden/>
              </w:rPr>
              <w:instrText xml:space="preserve"> </w:instrText>
            </w:r>
            <w:r w:rsidRPr="00777A95">
              <w:rPr>
                <w:noProof/>
                <w:webHidden/>
              </w:rPr>
              <w:instrText>PAGEREF _Toc194260336 \h</w:instrText>
            </w:r>
            <w:r w:rsidRPr="00777A95">
              <w:rPr>
                <w:rFonts w:hint="eastAsia"/>
                <w:noProof/>
                <w:webHidden/>
              </w:rPr>
              <w:instrText xml:space="preserve"> </w:instrText>
            </w:r>
            <w:r w:rsidRPr="00777A95">
              <w:rPr>
                <w:rFonts w:hint="eastAsia"/>
                <w:noProof/>
                <w:webHidden/>
              </w:rPr>
            </w:r>
            <w:r w:rsidRPr="00777A95">
              <w:rPr>
                <w:rFonts w:hint="eastAsia"/>
                <w:noProof/>
                <w:webHidden/>
              </w:rPr>
              <w:fldChar w:fldCharType="separate"/>
            </w:r>
            <w:r w:rsidR="00D77638">
              <w:rPr>
                <w:noProof/>
                <w:webHidden/>
              </w:rPr>
              <w:t>6</w:t>
            </w:r>
            <w:r w:rsidRPr="00777A95">
              <w:rPr>
                <w:rFonts w:hint="eastAsia"/>
                <w:noProof/>
                <w:webHidden/>
              </w:rPr>
              <w:fldChar w:fldCharType="end"/>
            </w:r>
          </w:hyperlink>
        </w:p>
        <w:p w14:paraId="280ADE47" w14:textId="5E788F27" w:rsidR="00777A95" w:rsidRPr="00777A95" w:rsidRDefault="00777A95" w:rsidP="00777A95">
          <w:pPr>
            <w:pStyle w:val="TOC2"/>
            <w:tabs>
              <w:tab w:val="right" w:leader="dot" w:pos="9402"/>
            </w:tabs>
            <w:spacing w:line="252" w:lineRule="auto"/>
            <w:rPr>
              <w:rFonts w:asciiTheme="minorHAnsi" w:eastAsiaTheme="minorEastAsia" w:hAnsiTheme="minorHAnsi" w:cstheme="minorBidi"/>
              <w:noProof/>
              <w:sz w:val="22"/>
              <w14:ligatures w14:val="standardContextual"/>
            </w:rPr>
          </w:pPr>
          <w:hyperlink w:anchor="_Toc194260337" w:history="1">
            <w:r w:rsidRPr="00777A95">
              <w:rPr>
                <w:rStyle w:val="af2"/>
                <w:rFonts w:eastAsia="黑体" w:hint="eastAsia"/>
                <w:noProof/>
              </w:rPr>
              <w:t>农业农村部启动</w:t>
            </w:r>
            <w:r w:rsidRPr="00777A95">
              <w:rPr>
                <w:rStyle w:val="af2"/>
                <w:rFonts w:eastAsia="黑体" w:hint="eastAsia"/>
                <w:noProof/>
              </w:rPr>
              <w:t>2025</w:t>
            </w:r>
            <w:r w:rsidRPr="00777A95">
              <w:rPr>
                <w:rStyle w:val="af2"/>
                <w:rFonts w:eastAsia="黑体" w:hint="eastAsia"/>
                <w:noProof/>
              </w:rPr>
              <w:t>年中华鲟大规模增殖放流</w:t>
            </w:r>
            <w:r w:rsidRPr="00777A95">
              <w:rPr>
                <w:rFonts w:hint="eastAsia"/>
                <w:noProof/>
                <w:webHidden/>
              </w:rPr>
              <w:tab/>
            </w:r>
            <w:r w:rsidRPr="00777A95">
              <w:rPr>
                <w:rFonts w:hint="eastAsia"/>
                <w:noProof/>
                <w:webHidden/>
              </w:rPr>
              <w:fldChar w:fldCharType="begin"/>
            </w:r>
            <w:r w:rsidRPr="00777A95">
              <w:rPr>
                <w:rFonts w:hint="eastAsia"/>
                <w:noProof/>
                <w:webHidden/>
              </w:rPr>
              <w:instrText xml:space="preserve"> </w:instrText>
            </w:r>
            <w:r w:rsidRPr="00777A95">
              <w:rPr>
                <w:noProof/>
                <w:webHidden/>
              </w:rPr>
              <w:instrText>PAGEREF _Toc194260337 \h</w:instrText>
            </w:r>
            <w:r w:rsidRPr="00777A95">
              <w:rPr>
                <w:rFonts w:hint="eastAsia"/>
                <w:noProof/>
                <w:webHidden/>
              </w:rPr>
              <w:instrText xml:space="preserve"> </w:instrText>
            </w:r>
            <w:r w:rsidRPr="00777A95">
              <w:rPr>
                <w:rFonts w:hint="eastAsia"/>
                <w:noProof/>
                <w:webHidden/>
              </w:rPr>
            </w:r>
            <w:r w:rsidRPr="00777A95">
              <w:rPr>
                <w:rFonts w:hint="eastAsia"/>
                <w:noProof/>
                <w:webHidden/>
              </w:rPr>
              <w:fldChar w:fldCharType="separate"/>
            </w:r>
            <w:r w:rsidR="00D77638">
              <w:rPr>
                <w:noProof/>
                <w:webHidden/>
              </w:rPr>
              <w:t>9</w:t>
            </w:r>
            <w:r w:rsidRPr="00777A95">
              <w:rPr>
                <w:rFonts w:hint="eastAsia"/>
                <w:noProof/>
                <w:webHidden/>
              </w:rPr>
              <w:fldChar w:fldCharType="end"/>
            </w:r>
          </w:hyperlink>
        </w:p>
        <w:p w14:paraId="43FE244E" w14:textId="17F4BE97" w:rsidR="00777A95" w:rsidRPr="00777A95" w:rsidRDefault="00777A95" w:rsidP="00777A95">
          <w:pPr>
            <w:pStyle w:val="TOC1"/>
            <w:rPr>
              <w:rFonts w:asciiTheme="minorHAnsi" w:eastAsiaTheme="minorEastAsia" w:hAnsiTheme="minorHAnsi" w:cstheme="minorBidi"/>
              <w:sz w:val="22"/>
              <w14:ligatures w14:val="standardContextual"/>
            </w:rPr>
          </w:pPr>
          <w:hyperlink w:anchor="_Toc194260338" w:history="1">
            <w:r w:rsidRPr="00777A95">
              <w:rPr>
                <w:rStyle w:val="af2"/>
                <w:rFonts w:hint="eastAsia"/>
              </w:rPr>
              <w:t>行业资讯</w:t>
            </w:r>
            <w:r w:rsidRPr="00777A95">
              <w:rPr>
                <w:rFonts w:hint="eastAsia"/>
                <w:webHidden/>
              </w:rPr>
              <w:tab/>
            </w:r>
            <w:r w:rsidRPr="00777A95">
              <w:rPr>
                <w:rFonts w:hint="eastAsia"/>
                <w:webHidden/>
              </w:rPr>
              <w:fldChar w:fldCharType="begin"/>
            </w:r>
            <w:r w:rsidRPr="00777A95">
              <w:rPr>
                <w:rFonts w:hint="eastAsia"/>
                <w:webHidden/>
              </w:rPr>
              <w:instrText xml:space="preserve"> </w:instrText>
            </w:r>
            <w:r w:rsidRPr="00777A95">
              <w:rPr>
                <w:webHidden/>
              </w:rPr>
              <w:instrText>PAGEREF _Toc194260338 \h</w:instrText>
            </w:r>
            <w:r w:rsidRPr="00777A95">
              <w:rPr>
                <w:rFonts w:hint="eastAsia"/>
                <w:webHidden/>
              </w:rPr>
              <w:instrText xml:space="preserve"> </w:instrText>
            </w:r>
            <w:r w:rsidRPr="00777A95">
              <w:rPr>
                <w:rFonts w:hint="eastAsia"/>
                <w:webHidden/>
              </w:rPr>
            </w:r>
            <w:r w:rsidRPr="00777A95">
              <w:rPr>
                <w:rFonts w:hint="eastAsia"/>
                <w:webHidden/>
              </w:rPr>
              <w:fldChar w:fldCharType="separate"/>
            </w:r>
            <w:r w:rsidR="00D77638">
              <w:rPr>
                <w:webHidden/>
              </w:rPr>
              <w:t>9</w:t>
            </w:r>
            <w:r w:rsidRPr="00777A95">
              <w:rPr>
                <w:rFonts w:hint="eastAsia"/>
                <w:webHidden/>
              </w:rPr>
              <w:fldChar w:fldCharType="end"/>
            </w:r>
          </w:hyperlink>
        </w:p>
        <w:p w14:paraId="07C3AE5D" w14:textId="76F8BEFF" w:rsidR="00777A95" w:rsidRPr="00777A95" w:rsidRDefault="00777A95" w:rsidP="00777A95">
          <w:pPr>
            <w:pStyle w:val="TOC2"/>
            <w:tabs>
              <w:tab w:val="right" w:leader="dot" w:pos="9402"/>
            </w:tabs>
            <w:spacing w:line="252" w:lineRule="auto"/>
            <w:rPr>
              <w:rFonts w:asciiTheme="minorHAnsi" w:eastAsiaTheme="minorEastAsia" w:hAnsiTheme="minorHAnsi" w:cstheme="minorBidi"/>
              <w:noProof/>
              <w:sz w:val="22"/>
              <w14:ligatures w14:val="standardContextual"/>
            </w:rPr>
          </w:pPr>
          <w:hyperlink w:anchor="_Toc194260339" w:history="1">
            <w:r w:rsidRPr="00777A95">
              <w:rPr>
                <w:rStyle w:val="af2"/>
                <w:rFonts w:eastAsia="黑体" w:hint="eastAsia"/>
                <w:noProof/>
              </w:rPr>
              <w:t>2025</w:t>
            </w:r>
            <w:r w:rsidRPr="00777A95">
              <w:rPr>
                <w:rStyle w:val="af2"/>
                <w:rFonts w:eastAsia="黑体" w:hint="eastAsia"/>
                <w:noProof/>
              </w:rPr>
              <w:t>年</w:t>
            </w:r>
            <w:r w:rsidRPr="00777A95">
              <w:rPr>
                <w:rStyle w:val="af2"/>
                <w:rFonts w:eastAsia="黑体" w:hint="eastAsia"/>
                <w:noProof/>
              </w:rPr>
              <w:t>4</w:t>
            </w:r>
            <w:r w:rsidRPr="00777A95">
              <w:rPr>
                <w:rStyle w:val="af2"/>
                <w:rFonts w:eastAsia="黑体" w:hint="eastAsia"/>
                <w:noProof/>
              </w:rPr>
              <w:t>月全国水产养殖病害预测预报</w:t>
            </w:r>
            <w:r w:rsidRPr="00777A95">
              <w:rPr>
                <w:rFonts w:hint="eastAsia"/>
                <w:noProof/>
                <w:webHidden/>
              </w:rPr>
              <w:tab/>
            </w:r>
            <w:r w:rsidRPr="00777A95">
              <w:rPr>
                <w:rFonts w:hint="eastAsia"/>
                <w:noProof/>
                <w:webHidden/>
              </w:rPr>
              <w:fldChar w:fldCharType="begin"/>
            </w:r>
            <w:r w:rsidRPr="00777A95">
              <w:rPr>
                <w:rFonts w:hint="eastAsia"/>
                <w:noProof/>
                <w:webHidden/>
              </w:rPr>
              <w:instrText xml:space="preserve"> </w:instrText>
            </w:r>
            <w:r w:rsidRPr="00777A95">
              <w:rPr>
                <w:noProof/>
                <w:webHidden/>
              </w:rPr>
              <w:instrText>PAGEREF _Toc194260339 \h</w:instrText>
            </w:r>
            <w:r w:rsidRPr="00777A95">
              <w:rPr>
                <w:rFonts w:hint="eastAsia"/>
                <w:noProof/>
                <w:webHidden/>
              </w:rPr>
              <w:instrText xml:space="preserve"> </w:instrText>
            </w:r>
            <w:r w:rsidRPr="00777A95">
              <w:rPr>
                <w:rFonts w:hint="eastAsia"/>
                <w:noProof/>
                <w:webHidden/>
              </w:rPr>
            </w:r>
            <w:r w:rsidRPr="00777A95">
              <w:rPr>
                <w:rFonts w:hint="eastAsia"/>
                <w:noProof/>
                <w:webHidden/>
              </w:rPr>
              <w:fldChar w:fldCharType="separate"/>
            </w:r>
            <w:r w:rsidR="00D77638">
              <w:rPr>
                <w:noProof/>
                <w:webHidden/>
              </w:rPr>
              <w:t>9</w:t>
            </w:r>
            <w:r w:rsidRPr="00777A95">
              <w:rPr>
                <w:rFonts w:hint="eastAsia"/>
                <w:noProof/>
                <w:webHidden/>
              </w:rPr>
              <w:fldChar w:fldCharType="end"/>
            </w:r>
          </w:hyperlink>
        </w:p>
        <w:p w14:paraId="7904DA15" w14:textId="64A429C4" w:rsidR="00777A95" w:rsidRPr="00777A95" w:rsidRDefault="00777A95" w:rsidP="00777A95">
          <w:pPr>
            <w:pStyle w:val="TOC2"/>
            <w:tabs>
              <w:tab w:val="right" w:leader="dot" w:pos="9402"/>
            </w:tabs>
            <w:spacing w:line="252" w:lineRule="auto"/>
            <w:rPr>
              <w:rFonts w:asciiTheme="minorHAnsi" w:eastAsiaTheme="minorEastAsia" w:hAnsiTheme="minorHAnsi" w:cstheme="minorBidi"/>
              <w:noProof/>
              <w:sz w:val="22"/>
              <w14:ligatures w14:val="standardContextual"/>
            </w:rPr>
          </w:pPr>
          <w:hyperlink w:anchor="_Toc194260340" w:history="1">
            <w:r w:rsidRPr="00777A95">
              <w:rPr>
                <w:rStyle w:val="af2"/>
                <w:rFonts w:eastAsia="黑体" w:hint="eastAsia"/>
                <w:noProof/>
              </w:rPr>
              <w:t>别让违规添加的“保水虾仁”祸害了虾类养殖</w:t>
            </w:r>
            <w:r w:rsidRPr="00777A95">
              <w:rPr>
                <w:rFonts w:hint="eastAsia"/>
                <w:noProof/>
                <w:webHidden/>
              </w:rPr>
              <w:tab/>
            </w:r>
            <w:r w:rsidRPr="00777A95">
              <w:rPr>
                <w:rFonts w:hint="eastAsia"/>
                <w:noProof/>
                <w:webHidden/>
              </w:rPr>
              <w:fldChar w:fldCharType="begin"/>
            </w:r>
            <w:r w:rsidRPr="00777A95">
              <w:rPr>
                <w:rFonts w:hint="eastAsia"/>
                <w:noProof/>
                <w:webHidden/>
              </w:rPr>
              <w:instrText xml:space="preserve"> </w:instrText>
            </w:r>
            <w:r w:rsidRPr="00777A95">
              <w:rPr>
                <w:noProof/>
                <w:webHidden/>
              </w:rPr>
              <w:instrText>PAGEREF _Toc194260340 \h</w:instrText>
            </w:r>
            <w:r w:rsidRPr="00777A95">
              <w:rPr>
                <w:rFonts w:hint="eastAsia"/>
                <w:noProof/>
                <w:webHidden/>
              </w:rPr>
              <w:instrText xml:space="preserve"> </w:instrText>
            </w:r>
            <w:r w:rsidRPr="00777A95">
              <w:rPr>
                <w:rFonts w:hint="eastAsia"/>
                <w:noProof/>
                <w:webHidden/>
              </w:rPr>
            </w:r>
            <w:r w:rsidRPr="00777A95">
              <w:rPr>
                <w:rFonts w:hint="eastAsia"/>
                <w:noProof/>
                <w:webHidden/>
              </w:rPr>
              <w:fldChar w:fldCharType="separate"/>
            </w:r>
            <w:r w:rsidR="00D77638">
              <w:rPr>
                <w:noProof/>
                <w:webHidden/>
              </w:rPr>
              <w:t>11</w:t>
            </w:r>
            <w:r w:rsidRPr="00777A95">
              <w:rPr>
                <w:rFonts w:hint="eastAsia"/>
                <w:noProof/>
                <w:webHidden/>
              </w:rPr>
              <w:fldChar w:fldCharType="end"/>
            </w:r>
          </w:hyperlink>
        </w:p>
        <w:p w14:paraId="4A2F4F97" w14:textId="101D8E78" w:rsidR="00777A95" w:rsidRPr="00777A95" w:rsidRDefault="00777A95" w:rsidP="00777A95">
          <w:pPr>
            <w:pStyle w:val="TOC2"/>
            <w:tabs>
              <w:tab w:val="right" w:leader="dot" w:pos="9402"/>
            </w:tabs>
            <w:spacing w:line="252" w:lineRule="auto"/>
            <w:rPr>
              <w:rFonts w:asciiTheme="minorHAnsi" w:eastAsiaTheme="minorEastAsia" w:hAnsiTheme="minorHAnsi" w:cstheme="minorBidi"/>
              <w:noProof/>
              <w:sz w:val="22"/>
              <w14:ligatures w14:val="standardContextual"/>
            </w:rPr>
          </w:pPr>
          <w:hyperlink w:anchor="_Toc194260341" w:history="1">
            <w:r w:rsidRPr="00777A95">
              <w:rPr>
                <w:rStyle w:val="af2"/>
                <w:rFonts w:eastAsia="黑体" w:hint="eastAsia"/>
                <w:noProof/>
              </w:rPr>
              <w:t>福建，挺进“深蓝”</w:t>
            </w:r>
            <w:r w:rsidRPr="00777A95">
              <w:rPr>
                <w:rFonts w:hint="eastAsia"/>
                <w:noProof/>
                <w:webHidden/>
              </w:rPr>
              <w:tab/>
            </w:r>
            <w:r w:rsidRPr="00777A95">
              <w:rPr>
                <w:rFonts w:hint="eastAsia"/>
                <w:noProof/>
                <w:webHidden/>
              </w:rPr>
              <w:fldChar w:fldCharType="begin"/>
            </w:r>
            <w:r w:rsidRPr="00777A95">
              <w:rPr>
                <w:rFonts w:hint="eastAsia"/>
                <w:noProof/>
                <w:webHidden/>
              </w:rPr>
              <w:instrText xml:space="preserve"> </w:instrText>
            </w:r>
            <w:r w:rsidRPr="00777A95">
              <w:rPr>
                <w:noProof/>
                <w:webHidden/>
              </w:rPr>
              <w:instrText>PAGEREF _Toc194260341 \h</w:instrText>
            </w:r>
            <w:r w:rsidRPr="00777A95">
              <w:rPr>
                <w:rFonts w:hint="eastAsia"/>
                <w:noProof/>
                <w:webHidden/>
              </w:rPr>
              <w:instrText xml:space="preserve"> </w:instrText>
            </w:r>
            <w:r w:rsidRPr="00777A95">
              <w:rPr>
                <w:rFonts w:hint="eastAsia"/>
                <w:noProof/>
                <w:webHidden/>
              </w:rPr>
            </w:r>
            <w:r w:rsidRPr="00777A95">
              <w:rPr>
                <w:rFonts w:hint="eastAsia"/>
                <w:noProof/>
                <w:webHidden/>
              </w:rPr>
              <w:fldChar w:fldCharType="separate"/>
            </w:r>
            <w:r w:rsidR="00D77638">
              <w:rPr>
                <w:noProof/>
                <w:webHidden/>
              </w:rPr>
              <w:t>13</w:t>
            </w:r>
            <w:r w:rsidRPr="00777A95">
              <w:rPr>
                <w:rFonts w:hint="eastAsia"/>
                <w:noProof/>
                <w:webHidden/>
              </w:rPr>
              <w:fldChar w:fldCharType="end"/>
            </w:r>
          </w:hyperlink>
        </w:p>
        <w:p w14:paraId="140D265B" w14:textId="6CF4C3D3" w:rsidR="00777A95" w:rsidRPr="00777A95" w:rsidRDefault="00777A95" w:rsidP="00777A95">
          <w:pPr>
            <w:pStyle w:val="TOC2"/>
            <w:tabs>
              <w:tab w:val="right" w:leader="dot" w:pos="9402"/>
            </w:tabs>
            <w:spacing w:line="252" w:lineRule="auto"/>
            <w:rPr>
              <w:rFonts w:asciiTheme="minorHAnsi" w:eastAsiaTheme="minorEastAsia" w:hAnsiTheme="minorHAnsi" w:cstheme="minorBidi"/>
              <w:noProof/>
              <w:sz w:val="22"/>
              <w14:ligatures w14:val="standardContextual"/>
            </w:rPr>
          </w:pPr>
          <w:hyperlink w:anchor="_Toc194260342" w:history="1">
            <w:r w:rsidRPr="00777A95">
              <w:rPr>
                <w:rStyle w:val="af2"/>
                <w:rFonts w:eastAsia="黑体" w:hint="eastAsia"/>
                <w:noProof/>
              </w:rPr>
              <w:t>2025</w:t>
            </w:r>
            <w:r w:rsidRPr="00777A95">
              <w:rPr>
                <w:rStyle w:val="af2"/>
                <w:rFonts w:eastAsia="黑体" w:hint="eastAsia"/>
                <w:noProof/>
              </w:rPr>
              <w:t>年山东省水产养殖病害防控服务月主场活动举办</w:t>
            </w:r>
            <w:r w:rsidRPr="00777A95">
              <w:rPr>
                <w:rFonts w:hint="eastAsia"/>
                <w:noProof/>
                <w:webHidden/>
              </w:rPr>
              <w:tab/>
            </w:r>
            <w:r w:rsidRPr="00777A95">
              <w:rPr>
                <w:rFonts w:hint="eastAsia"/>
                <w:noProof/>
                <w:webHidden/>
              </w:rPr>
              <w:fldChar w:fldCharType="begin"/>
            </w:r>
            <w:r w:rsidRPr="00777A95">
              <w:rPr>
                <w:rFonts w:hint="eastAsia"/>
                <w:noProof/>
                <w:webHidden/>
              </w:rPr>
              <w:instrText xml:space="preserve"> </w:instrText>
            </w:r>
            <w:r w:rsidRPr="00777A95">
              <w:rPr>
                <w:noProof/>
                <w:webHidden/>
              </w:rPr>
              <w:instrText>PAGEREF _Toc194260342 \h</w:instrText>
            </w:r>
            <w:r w:rsidRPr="00777A95">
              <w:rPr>
                <w:rFonts w:hint="eastAsia"/>
                <w:noProof/>
                <w:webHidden/>
              </w:rPr>
              <w:instrText xml:space="preserve"> </w:instrText>
            </w:r>
            <w:r w:rsidRPr="00777A95">
              <w:rPr>
                <w:rFonts w:hint="eastAsia"/>
                <w:noProof/>
                <w:webHidden/>
              </w:rPr>
            </w:r>
            <w:r w:rsidRPr="00777A95">
              <w:rPr>
                <w:rFonts w:hint="eastAsia"/>
                <w:noProof/>
                <w:webHidden/>
              </w:rPr>
              <w:fldChar w:fldCharType="separate"/>
            </w:r>
            <w:r w:rsidR="00D77638">
              <w:rPr>
                <w:noProof/>
                <w:webHidden/>
              </w:rPr>
              <w:t>16</w:t>
            </w:r>
            <w:r w:rsidRPr="00777A95">
              <w:rPr>
                <w:rFonts w:hint="eastAsia"/>
                <w:noProof/>
                <w:webHidden/>
              </w:rPr>
              <w:fldChar w:fldCharType="end"/>
            </w:r>
          </w:hyperlink>
        </w:p>
        <w:p w14:paraId="57852402" w14:textId="51F63E0A" w:rsidR="00777A95" w:rsidRPr="00777A95" w:rsidRDefault="00777A95" w:rsidP="00777A95">
          <w:pPr>
            <w:pStyle w:val="TOC2"/>
            <w:tabs>
              <w:tab w:val="right" w:leader="dot" w:pos="9402"/>
            </w:tabs>
            <w:spacing w:line="252" w:lineRule="auto"/>
            <w:rPr>
              <w:rFonts w:asciiTheme="minorHAnsi" w:eastAsiaTheme="minorEastAsia" w:hAnsiTheme="minorHAnsi" w:cstheme="minorBidi"/>
              <w:noProof/>
              <w:sz w:val="22"/>
              <w14:ligatures w14:val="standardContextual"/>
            </w:rPr>
          </w:pPr>
          <w:hyperlink w:anchor="_Toc194260343" w:history="1">
            <w:r w:rsidRPr="00777A95">
              <w:rPr>
                <w:rStyle w:val="af2"/>
                <w:rFonts w:eastAsia="黑体" w:hint="eastAsia"/>
                <w:noProof/>
              </w:rPr>
              <w:t>全国农业行业职业技能大赛水产赛项实操试题公开征集</w:t>
            </w:r>
            <w:r w:rsidRPr="00777A95">
              <w:rPr>
                <w:rFonts w:hint="eastAsia"/>
                <w:noProof/>
                <w:webHidden/>
              </w:rPr>
              <w:tab/>
            </w:r>
            <w:r w:rsidRPr="00777A95">
              <w:rPr>
                <w:rFonts w:hint="eastAsia"/>
                <w:noProof/>
                <w:webHidden/>
              </w:rPr>
              <w:fldChar w:fldCharType="begin"/>
            </w:r>
            <w:r w:rsidRPr="00777A95">
              <w:rPr>
                <w:rFonts w:hint="eastAsia"/>
                <w:noProof/>
                <w:webHidden/>
              </w:rPr>
              <w:instrText xml:space="preserve"> </w:instrText>
            </w:r>
            <w:r w:rsidRPr="00777A95">
              <w:rPr>
                <w:noProof/>
                <w:webHidden/>
              </w:rPr>
              <w:instrText>PAGEREF _Toc194260343 \h</w:instrText>
            </w:r>
            <w:r w:rsidRPr="00777A95">
              <w:rPr>
                <w:rFonts w:hint="eastAsia"/>
                <w:noProof/>
                <w:webHidden/>
              </w:rPr>
              <w:instrText xml:space="preserve"> </w:instrText>
            </w:r>
            <w:r w:rsidRPr="00777A95">
              <w:rPr>
                <w:rFonts w:hint="eastAsia"/>
                <w:noProof/>
                <w:webHidden/>
              </w:rPr>
            </w:r>
            <w:r w:rsidRPr="00777A95">
              <w:rPr>
                <w:rFonts w:hint="eastAsia"/>
                <w:noProof/>
                <w:webHidden/>
              </w:rPr>
              <w:fldChar w:fldCharType="separate"/>
            </w:r>
            <w:r w:rsidR="00D77638">
              <w:rPr>
                <w:noProof/>
                <w:webHidden/>
              </w:rPr>
              <w:t>17</w:t>
            </w:r>
            <w:r w:rsidRPr="00777A95">
              <w:rPr>
                <w:rFonts w:hint="eastAsia"/>
                <w:noProof/>
                <w:webHidden/>
              </w:rPr>
              <w:fldChar w:fldCharType="end"/>
            </w:r>
          </w:hyperlink>
        </w:p>
        <w:p w14:paraId="29C34E59" w14:textId="78B0963D" w:rsidR="00777A95" w:rsidRPr="00777A95" w:rsidRDefault="00777A95" w:rsidP="00777A95">
          <w:pPr>
            <w:pStyle w:val="TOC2"/>
            <w:tabs>
              <w:tab w:val="right" w:leader="dot" w:pos="9402"/>
            </w:tabs>
            <w:spacing w:line="252" w:lineRule="auto"/>
            <w:rPr>
              <w:rFonts w:asciiTheme="minorHAnsi" w:eastAsiaTheme="minorEastAsia" w:hAnsiTheme="minorHAnsi" w:cstheme="minorBidi"/>
              <w:noProof/>
              <w:sz w:val="22"/>
              <w14:ligatures w14:val="standardContextual"/>
            </w:rPr>
          </w:pPr>
          <w:hyperlink w:anchor="_Toc194260344" w:history="1">
            <w:r w:rsidRPr="00777A95">
              <w:rPr>
                <w:rStyle w:val="af2"/>
                <w:rFonts w:eastAsia="黑体" w:hint="eastAsia"/>
                <w:noProof/>
              </w:rPr>
              <w:t>广西北海严厉打击捕捞运输海洋生物幼苗非法行为</w:t>
            </w:r>
            <w:r w:rsidRPr="00777A95">
              <w:rPr>
                <w:rFonts w:hint="eastAsia"/>
                <w:noProof/>
                <w:webHidden/>
              </w:rPr>
              <w:tab/>
            </w:r>
            <w:r w:rsidRPr="00777A95">
              <w:rPr>
                <w:rFonts w:hint="eastAsia"/>
                <w:noProof/>
                <w:webHidden/>
              </w:rPr>
              <w:fldChar w:fldCharType="begin"/>
            </w:r>
            <w:r w:rsidRPr="00777A95">
              <w:rPr>
                <w:rFonts w:hint="eastAsia"/>
                <w:noProof/>
                <w:webHidden/>
              </w:rPr>
              <w:instrText xml:space="preserve"> </w:instrText>
            </w:r>
            <w:r w:rsidRPr="00777A95">
              <w:rPr>
                <w:noProof/>
                <w:webHidden/>
              </w:rPr>
              <w:instrText>PAGEREF _Toc194260344 \h</w:instrText>
            </w:r>
            <w:r w:rsidRPr="00777A95">
              <w:rPr>
                <w:rFonts w:hint="eastAsia"/>
                <w:noProof/>
                <w:webHidden/>
              </w:rPr>
              <w:instrText xml:space="preserve"> </w:instrText>
            </w:r>
            <w:r w:rsidRPr="00777A95">
              <w:rPr>
                <w:rFonts w:hint="eastAsia"/>
                <w:noProof/>
                <w:webHidden/>
              </w:rPr>
            </w:r>
            <w:r w:rsidRPr="00777A95">
              <w:rPr>
                <w:rFonts w:hint="eastAsia"/>
                <w:noProof/>
                <w:webHidden/>
              </w:rPr>
              <w:fldChar w:fldCharType="separate"/>
            </w:r>
            <w:r w:rsidR="00D77638">
              <w:rPr>
                <w:noProof/>
                <w:webHidden/>
              </w:rPr>
              <w:t>18</w:t>
            </w:r>
            <w:r w:rsidRPr="00777A95">
              <w:rPr>
                <w:rFonts w:hint="eastAsia"/>
                <w:noProof/>
                <w:webHidden/>
              </w:rPr>
              <w:fldChar w:fldCharType="end"/>
            </w:r>
          </w:hyperlink>
        </w:p>
        <w:p w14:paraId="44A17C35" w14:textId="44F8F184" w:rsidR="00777A95" w:rsidRPr="00777A95" w:rsidRDefault="00777A95" w:rsidP="00777A95">
          <w:pPr>
            <w:pStyle w:val="TOC1"/>
            <w:rPr>
              <w:rFonts w:asciiTheme="minorHAnsi" w:eastAsiaTheme="minorEastAsia" w:hAnsiTheme="minorHAnsi" w:cstheme="minorBidi"/>
              <w:sz w:val="22"/>
              <w14:ligatures w14:val="standardContextual"/>
            </w:rPr>
          </w:pPr>
          <w:hyperlink w:anchor="_Toc194260345" w:history="1">
            <w:r w:rsidRPr="00777A95">
              <w:rPr>
                <w:rStyle w:val="af2"/>
                <w:rFonts w:hint="eastAsia"/>
              </w:rPr>
              <w:t>会议传递</w:t>
            </w:r>
            <w:r w:rsidRPr="00777A95">
              <w:rPr>
                <w:rFonts w:hint="eastAsia"/>
                <w:webHidden/>
              </w:rPr>
              <w:tab/>
            </w:r>
            <w:r w:rsidRPr="00777A95">
              <w:rPr>
                <w:rFonts w:hint="eastAsia"/>
                <w:webHidden/>
              </w:rPr>
              <w:fldChar w:fldCharType="begin"/>
            </w:r>
            <w:r w:rsidRPr="00777A95">
              <w:rPr>
                <w:rFonts w:hint="eastAsia"/>
                <w:webHidden/>
              </w:rPr>
              <w:instrText xml:space="preserve"> </w:instrText>
            </w:r>
            <w:r w:rsidRPr="00777A95">
              <w:rPr>
                <w:webHidden/>
              </w:rPr>
              <w:instrText>PAGEREF _Toc194260345 \h</w:instrText>
            </w:r>
            <w:r w:rsidRPr="00777A95">
              <w:rPr>
                <w:rFonts w:hint="eastAsia"/>
                <w:webHidden/>
              </w:rPr>
              <w:instrText xml:space="preserve"> </w:instrText>
            </w:r>
            <w:r w:rsidRPr="00777A95">
              <w:rPr>
                <w:rFonts w:hint="eastAsia"/>
                <w:webHidden/>
              </w:rPr>
            </w:r>
            <w:r w:rsidRPr="00777A95">
              <w:rPr>
                <w:rFonts w:hint="eastAsia"/>
                <w:webHidden/>
              </w:rPr>
              <w:fldChar w:fldCharType="separate"/>
            </w:r>
            <w:r w:rsidR="00D77638">
              <w:rPr>
                <w:webHidden/>
              </w:rPr>
              <w:t>18</w:t>
            </w:r>
            <w:r w:rsidRPr="00777A95">
              <w:rPr>
                <w:rFonts w:hint="eastAsia"/>
                <w:webHidden/>
              </w:rPr>
              <w:fldChar w:fldCharType="end"/>
            </w:r>
          </w:hyperlink>
        </w:p>
        <w:p w14:paraId="0226C8DC" w14:textId="10C936D7" w:rsidR="00777A95" w:rsidRPr="00777A95" w:rsidRDefault="00777A95" w:rsidP="00777A95">
          <w:pPr>
            <w:pStyle w:val="TOC2"/>
            <w:tabs>
              <w:tab w:val="right" w:leader="dot" w:pos="9402"/>
            </w:tabs>
            <w:spacing w:line="252" w:lineRule="auto"/>
            <w:rPr>
              <w:rFonts w:asciiTheme="minorHAnsi" w:eastAsiaTheme="minorEastAsia" w:hAnsiTheme="minorHAnsi" w:cstheme="minorBidi"/>
              <w:noProof/>
              <w:sz w:val="22"/>
              <w14:ligatures w14:val="standardContextual"/>
            </w:rPr>
          </w:pPr>
          <w:hyperlink w:anchor="_Toc194260346" w:history="1">
            <w:r w:rsidRPr="00777A95">
              <w:rPr>
                <w:rStyle w:val="af2"/>
                <w:rFonts w:eastAsia="黑体" w:hint="eastAsia"/>
                <w:noProof/>
              </w:rPr>
              <w:t>2025</w:t>
            </w:r>
            <w:r w:rsidRPr="00777A95">
              <w:rPr>
                <w:rStyle w:val="af2"/>
                <w:rFonts w:eastAsia="黑体" w:hint="eastAsia"/>
                <w:noProof/>
              </w:rPr>
              <w:t>第九届中国国际水产科技大会举行</w:t>
            </w:r>
            <w:r w:rsidRPr="00777A95">
              <w:rPr>
                <w:rFonts w:hint="eastAsia"/>
                <w:noProof/>
                <w:webHidden/>
              </w:rPr>
              <w:tab/>
            </w:r>
            <w:r w:rsidRPr="00777A95">
              <w:rPr>
                <w:rFonts w:hint="eastAsia"/>
                <w:noProof/>
                <w:webHidden/>
              </w:rPr>
              <w:fldChar w:fldCharType="begin"/>
            </w:r>
            <w:r w:rsidRPr="00777A95">
              <w:rPr>
                <w:rFonts w:hint="eastAsia"/>
                <w:noProof/>
                <w:webHidden/>
              </w:rPr>
              <w:instrText xml:space="preserve"> </w:instrText>
            </w:r>
            <w:r w:rsidRPr="00777A95">
              <w:rPr>
                <w:noProof/>
                <w:webHidden/>
              </w:rPr>
              <w:instrText>PAGEREF _Toc194260346 \h</w:instrText>
            </w:r>
            <w:r w:rsidRPr="00777A95">
              <w:rPr>
                <w:rFonts w:hint="eastAsia"/>
                <w:noProof/>
                <w:webHidden/>
              </w:rPr>
              <w:instrText xml:space="preserve"> </w:instrText>
            </w:r>
            <w:r w:rsidRPr="00777A95">
              <w:rPr>
                <w:rFonts w:hint="eastAsia"/>
                <w:noProof/>
                <w:webHidden/>
              </w:rPr>
            </w:r>
            <w:r w:rsidRPr="00777A95">
              <w:rPr>
                <w:rFonts w:hint="eastAsia"/>
                <w:noProof/>
                <w:webHidden/>
              </w:rPr>
              <w:fldChar w:fldCharType="separate"/>
            </w:r>
            <w:r w:rsidR="00D77638">
              <w:rPr>
                <w:noProof/>
                <w:webHidden/>
              </w:rPr>
              <w:t>18</w:t>
            </w:r>
            <w:r w:rsidRPr="00777A95">
              <w:rPr>
                <w:rFonts w:hint="eastAsia"/>
                <w:noProof/>
                <w:webHidden/>
              </w:rPr>
              <w:fldChar w:fldCharType="end"/>
            </w:r>
          </w:hyperlink>
        </w:p>
        <w:p w14:paraId="24F45DF7" w14:textId="2B9CFA61" w:rsidR="00777A95" w:rsidRPr="00777A95" w:rsidRDefault="00777A95" w:rsidP="00777A95">
          <w:pPr>
            <w:pStyle w:val="TOC1"/>
            <w:rPr>
              <w:rFonts w:asciiTheme="minorHAnsi" w:eastAsiaTheme="minorEastAsia" w:hAnsiTheme="minorHAnsi" w:cstheme="minorBidi"/>
              <w:sz w:val="22"/>
              <w14:ligatures w14:val="standardContextual"/>
            </w:rPr>
          </w:pPr>
          <w:hyperlink w:anchor="_Toc194260347" w:history="1">
            <w:r w:rsidRPr="00777A95">
              <w:rPr>
                <w:rStyle w:val="af2"/>
                <w:rFonts w:hint="eastAsia"/>
              </w:rPr>
              <w:t>研究进展</w:t>
            </w:r>
            <w:r w:rsidRPr="00777A95">
              <w:rPr>
                <w:rFonts w:hint="eastAsia"/>
                <w:webHidden/>
              </w:rPr>
              <w:tab/>
            </w:r>
            <w:r w:rsidRPr="00777A95">
              <w:rPr>
                <w:rFonts w:hint="eastAsia"/>
                <w:webHidden/>
              </w:rPr>
              <w:fldChar w:fldCharType="begin"/>
            </w:r>
            <w:r w:rsidRPr="00777A95">
              <w:rPr>
                <w:rFonts w:hint="eastAsia"/>
                <w:webHidden/>
              </w:rPr>
              <w:instrText xml:space="preserve"> </w:instrText>
            </w:r>
            <w:r w:rsidRPr="00777A95">
              <w:rPr>
                <w:webHidden/>
              </w:rPr>
              <w:instrText>PAGEREF _Toc194260347 \h</w:instrText>
            </w:r>
            <w:r w:rsidRPr="00777A95">
              <w:rPr>
                <w:rFonts w:hint="eastAsia"/>
                <w:webHidden/>
              </w:rPr>
              <w:instrText xml:space="preserve"> </w:instrText>
            </w:r>
            <w:r w:rsidRPr="00777A95">
              <w:rPr>
                <w:rFonts w:hint="eastAsia"/>
                <w:webHidden/>
              </w:rPr>
            </w:r>
            <w:r w:rsidRPr="00777A95">
              <w:rPr>
                <w:rFonts w:hint="eastAsia"/>
                <w:webHidden/>
              </w:rPr>
              <w:fldChar w:fldCharType="separate"/>
            </w:r>
            <w:r w:rsidR="00D77638">
              <w:rPr>
                <w:webHidden/>
              </w:rPr>
              <w:t>20</w:t>
            </w:r>
            <w:r w:rsidRPr="00777A95">
              <w:rPr>
                <w:rFonts w:hint="eastAsia"/>
                <w:webHidden/>
              </w:rPr>
              <w:fldChar w:fldCharType="end"/>
            </w:r>
          </w:hyperlink>
        </w:p>
        <w:p w14:paraId="4DC58F7E" w14:textId="29C41D43" w:rsidR="00777A95" w:rsidRPr="00777A95" w:rsidRDefault="00777A95" w:rsidP="00777A95">
          <w:pPr>
            <w:pStyle w:val="TOC2"/>
            <w:tabs>
              <w:tab w:val="right" w:leader="dot" w:pos="9402"/>
            </w:tabs>
            <w:spacing w:line="252" w:lineRule="auto"/>
            <w:rPr>
              <w:rFonts w:asciiTheme="minorHAnsi" w:eastAsiaTheme="minorEastAsia" w:hAnsiTheme="minorHAnsi" w:cstheme="minorBidi"/>
              <w:noProof/>
              <w:sz w:val="22"/>
              <w14:ligatures w14:val="standardContextual"/>
            </w:rPr>
          </w:pPr>
          <w:hyperlink w:anchor="_Toc194260348" w:history="1">
            <w:r w:rsidRPr="00777A95">
              <w:rPr>
                <w:rStyle w:val="af2"/>
                <w:rFonts w:eastAsia="黑体" w:hint="eastAsia"/>
                <w:noProof/>
              </w:rPr>
              <w:t>低聚异麦芽糖在水产养殖中应用的研究进展</w:t>
            </w:r>
            <w:r w:rsidRPr="00777A95">
              <w:rPr>
                <w:rFonts w:hint="eastAsia"/>
                <w:noProof/>
                <w:webHidden/>
              </w:rPr>
              <w:tab/>
            </w:r>
            <w:r w:rsidRPr="00777A95">
              <w:rPr>
                <w:rFonts w:hint="eastAsia"/>
                <w:noProof/>
                <w:webHidden/>
              </w:rPr>
              <w:fldChar w:fldCharType="begin"/>
            </w:r>
            <w:r w:rsidRPr="00777A95">
              <w:rPr>
                <w:rFonts w:hint="eastAsia"/>
                <w:noProof/>
                <w:webHidden/>
              </w:rPr>
              <w:instrText xml:space="preserve"> </w:instrText>
            </w:r>
            <w:r w:rsidRPr="00777A95">
              <w:rPr>
                <w:noProof/>
                <w:webHidden/>
              </w:rPr>
              <w:instrText>PAGEREF _Toc194260348 \h</w:instrText>
            </w:r>
            <w:r w:rsidRPr="00777A95">
              <w:rPr>
                <w:rFonts w:hint="eastAsia"/>
                <w:noProof/>
                <w:webHidden/>
              </w:rPr>
              <w:instrText xml:space="preserve"> </w:instrText>
            </w:r>
            <w:r w:rsidRPr="00777A95">
              <w:rPr>
                <w:rFonts w:hint="eastAsia"/>
                <w:noProof/>
                <w:webHidden/>
              </w:rPr>
            </w:r>
            <w:r w:rsidRPr="00777A95">
              <w:rPr>
                <w:rFonts w:hint="eastAsia"/>
                <w:noProof/>
                <w:webHidden/>
              </w:rPr>
              <w:fldChar w:fldCharType="separate"/>
            </w:r>
            <w:r w:rsidR="00D77638">
              <w:rPr>
                <w:noProof/>
                <w:webHidden/>
              </w:rPr>
              <w:t>20</w:t>
            </w:r>
            <w:r w:rsidRPr="00777A95">
              <w:rPr>
                <w:rFonts w:hint="eastAsia"/>
                <w:noProof/>
                <w:webHidden/>
              </w:rPr>
              <w:fldChar w:fldCharType="end"/>
            </w:r>
          </w:hyperlink>
        </w:p>
        <w:p w14:paraId="2F1EBF8C" w14:textId="0F7AF111" w:rsidR="00777A95" w:rsidRPr="00777A95" w:rsidRDefault="00777A95" w:rsidP="00777A95">
          <w:pPr>
            <w:pStyle w:val="TOC1"/>
            <w:rPr>
              <w:rFonts w:asciiTheme="minorHAnsi" w:eastAsiaTheme="minorEastAsia" w:hAnsiTheme="minorHAnsi" w:cstheme="minorBidi"/>
              <w:sz w:val="22"/>
              <w14:ligatures w14:val="standardContextual"/>
            </w:rPr>
          </w:pPr>
          <w:hyperlink w:anchor="_Toc194260349" w:history="1">
            <w:r w:rsidRPr="00777A95">
              <w:rPr>
                <w:rStyle w:val="af2"/>
                <w:rFonts w:hint="eastAsia"/>
              </w:rPr>
              <w:t>科学研究</w:t>
            </w:r>
            <w:r w:rsidRPr="00777A95">
              <w:rPr>
                <w:rFonts w:hint="eastAsia"/>
                <w:webHidden/>
              </w:rPr>
              <w:tab/>
            </w:r>
            <w:r w:rsidRPr="00777A95">
              <w:rPr>
                <w:rFonts w:hint="eastAsia"/>
                <w:webHidden/>
              </w:rPr>
              <w:fldChar w:fldCharType="begin"/>
            </w:r>
            <w:r w:rsidRPr="00777A95">
              <w:rPr>
                <w:rFonts w:hint="eastAsia"/>
                <w:webHidden/>
              </w:rPr>
              <w:instrText xml:space="preserve"> </w:instrText>
            </w:r>
            <w:r w:rsidRPr="00777A95">
              <w:rPr>
                <w:webHidden/>
              </w:rPr>
              <w:instrText>PAGEREF _Toc194260349 \h</w:instrText>
            </w:r>
            <w:r w:rsidRPr="00777A95">
              <w:rPr>
                <w:rFonts w:hint="eastAsia"/>
                <w:webHidden/>
              </w:rPr>
              <w:instrText xml:space="preserve"> </w:instrText>
            </w:r>
            <w:r w:rsidRPr="00777A95">
              <w:rPr>
                <w:rFonts w:hint="eastAsia"/>
                <w:webHidden/>
              </w:rPr>
            </w:r>
            <w:r w:rsidRPr="00777A95">
              <w:rPr>
                <w:rFonts w:hint="eastAsia"/>
                <w:webHidden/>
              </w:rPr>
              <w:fldChar w:fldCharType="separate"/>
            </w:r>
            <w:r w:rsidR="00D77638">
              <w:rPr>
                <w:webHidden/>
              </w:rPr>
              <w:t>25</w:t>
            </w:r>
            <w:r w:rsidRPr="00777A95">
              <w:rPr>
                <w:rFonts w:hint="eastAsia"/>
                <w:webHidden/>
              </w:rPr>
              <w:fldChar w:fldCharType="end"/>
            </w:r>
          </w:hyperlink>
        </w:p>
        <w:p w14:paraId="49A7317B" w14:textId="6FB43ADC" w:rsidR="00777A95" w:rsidRPr="00777A95" w:rsidRDefault="00777A95" w:rsidP="00777A95">
          <w:pPr>
            <w:pStyle w:val="TOC2"/>
            <w:tabs>
              <w:tab w:val="right" w:leader="dot" w:pos="9402"/>
            </w:tabs>
            <w:spacing w:line="252" w:lineRule="auto"/>
            <w:rPr>
              <w:rFonts w:asciiTheme="minorHAnsi" w:eastAsiaTheme="minorEastAsia" w:hAnsiTheme="minorHAnsi" w:cstheme="minorBidi"/>
              <w:noProof/>
              <w:sz w:val="22"/>
              <w14:ligatures w14:val="standardContextual"/>
            </w:rPr>
          </w:pPr>
          <w:hyperlink w:anchor="_Toc194260350" w:history="1">
            <w:r w:rsidRPr="00777A95">
              <w:rPr>
                <w:rStyle w:val="af2"/>
                <w:rFonts w:eastAsia="黑体" w:hint="eastAsia"/>
                <w:noProof/>
              </w:rPr>
              <w:t>低鱼粉饲料中添加酵母水解物对加州鲈生长性能尧肠道发育及肝脏健康的影响</w:t>
            </w:r>
            <w:r w:rsidRPr="00777A95">
              <w:rPr>
                <w:rFonts w:hint="eastAsia"/>
                <w:noProof/>
                <w:webHidden/>
              </w:rPr>
              <w:tab/>
            </w:r>
            <w:r w:rsidRPr="00777A95">
              <w:rPr>
                <w:rFonts w:hint="eastAsia"/>
                <w:noProof/>
                <w:webHidden/>
              </w:rPr>
              <w:fldChar w:fldCharType="begin"/>
            </w:r>
            <w:r w:rsidRPr="00777A95">
              <w:rPr>
                <w:rFonts w:hint="eastAsia"/>
                <w:noProof/>
                <w:webHidden/>
              </w:rPr>
              <w:instrText xml:space="preserve"> </w:instrText>
            </w:r>
            <w:r w:rsidRPr="00777A95">
              <w:rPr>
                <w:noProof/>
                <w:webHidden/>
              </w:rPr>
              <w:instrText>PAGEREF _Toc194260350 \h</w:instrText>
            </w:r>
            <w:r w:rsidRPr="00777A95">
              <w:rPr>
                <w:rFonts w:hint="eastAsia"/>
                <w:noProof/>
                <w:webHidden/>
              </w:rPr>
              <w:instrText xml:space="preserve"> </w:instrText>
            </w:r>
            <w:r w:rsidRPr="00777A95">
              <w:rPr>
                <w:rFonts w:hint="eastAsia"/>
                <w:noProof/>
                <w:webHidden/>
              </w:rPr>
            </w:r>
            <w:r w:rsidRPr="00777A95">
              <w:rPr>
                <w:rFonts w:hint="eastAsia"/>
                <w:noProof/>
                <w:webHidden/>
              </w:rPr>
              <w:fldChar w:fldCharType="separate"/>
            </w:r>
            <w:r w:rsidR="00D77638">
              <w:rPr>
                <w:noProof/>
                <w:webHidden/>
              </w:rPr>
              <w:t>25</w:t>
            </w:r>
            <w:r w:rsidRPr="00777A95">
              <w:rPr>
                <w:rFonts w:hint="eastAsia"/>
                <w:noProof/>
                <w:webHidden/>
              </w:rPr>
              <w:fldChar w:fldCharType="end"/>
            </w:r>
          </w:hyperlink>
        </w:p>
        <w:p w14:paraId="2E220A6F" w14:textId="55EB4AC0" w:rsidR="00777A95" w:rsidRPr="00777A95" w:rsidRDefault="00777A95" w:rsidP="00777A95">
          <w:pPr>
            <w:pStyle w:val="TOC2"/>
            <w:tabs>
              <w:tab w:val="right" w:leader="dot" w:pos="9402"/>
            </w:tabs>
            <w:spacing w:line="252" w:lineRule="auto"/>
            <w:rPr>
              <w:rFonts w:asciiTheme="minorHAnsi" w:eastAsiaTheme="minorEastAsia" w:hAnsiTheme="minorHAnsi" w:cstheme="minorBidi"/>
              <w:noProof/>
              <w:sz w:val="22"/>
              <w14:ligatures w14:val="standardContextual"/>
            </w:rPr>
          </w:pPr>
          <w:hyperlink w:anchor="_Toc194260351" w:history="1">
            <w:r w:rsidRPr="00777A95">
              <w:rPr>
                <w:rStyle w:val="af2"/>
                <w:rFonts w:eastAsia="黑体" w:hint="eastAsia"/>
                <w:noProof/>
              </w:rPr>
              <w:t>低蛋白质饲料中补充必需氨基酸对斑鳢幼鱼生长性能、肌肉氨基酸组成、血浆生化指标及肝脏氨基酸代谢相关基因表达的影响</w:t>
            </w:r>
            <w:r w:rsidRPr="00777A95">
              <w:rPr>
                <w:rFonts w:hint="eastAsia"/>
                <w:noProof/>
                <w:webHidden/>
              </w:rPr>
              <w:tab/>
            </w:r>
            <w:r w:rsidRPr="00777A95">
              <w:rPr>
                <w:rFonts w:hint="eastAsia"/>
                <w:noProof/>
                <w:webHidden/>
              </w:rPr>
              <w:fldChar w:fldCharType="begin"/>
            </w:r>
            <w:r w:rsidRPr="00777A95">
              <w:rPr>
                <w:rFonts w:hint="eastAsia"/>
                <w:noProof/>
                <w:webHidden/>
              </w:rPr>
              <w:instrText xml:space="preserve"> </w:instrText>
            </w:r>
            <w:r w:rsidRPr="00777A95">
              <w:rPr>
                <w:noProof/>
                <w:webHidden/>
              </w:rPr>
              <w:instrText>PAGEREF _Toc194260351 \h</w:instrText>
            </w:r>
            <w:r w:rsidRPr="00777A95">
              <w:rPr>
                <w:rFonts w:hint="eastAsia"/>
                <w:noProof/>
                <w:webHidden/>
              </w:rPr>
              <w:instrText xml:space="preserve"> </w:instrText>
            </w:r>
            <w:r w:rsidRPr="00777A95">
              <w:rPr>
                <w:rFonts w:hint="eastAsia"/>
                <w:noProof/>
                <w:webHidden/>
              </w:rPr>
            </w:r>
            <w:r w:rsidRPr="00777A95">
              <w:rPr>
                <w:rFonts w:hint="eastAsia"/>
                <w:noProof/>
                <w:webHidden/>
              </w:rPr>
              <w:fldChar w:fldCharType="separate"/>
            </w:r>
            <w:r w:rsidR="00D77638">
              <w:rPr>
                <w:noProof/>
                <w:webHidden/>
              </w:rPr>
              <w:t>31</w:t>
            </w:r>
            <w:r w:rsidRPr="00777A95">
              <w:rPr>
                <w:rFonts w:hint="eastAsia"/>
                <w:noProof/>
                <w:webHidden/>
              </w:rPr>
              <w:fldChar w:fldCharType="end"/>
            </w:r>
          </w:hyperlink>
        </w:p>
        <w:p w14:paraId="6AF71A7D" w14:textId="0BD32626" w:rsidR="00777A95" w:rsidRPr="00777A95" w:rsidRDefault="00777A95" w:rsidP="00777A95">
          <w:pPr>
            <w:pStyle w:val="TOC2"/>
            <w:tabs>
              <w:tab w:val="right" w:leader="dot" w:pos="9402"/>
            </w:tabs>
            <w:spacing w:line="252" w:lineRule="auto"/>
            <w:rPr>
              <w:rFonts w:asciiTheme="minorHAnsi" w:eastAsiaTheme="minorEastAsia" w:hAnsiTheme="minorHAnsi" w:cstheme="minorBidi"/>
              <w:noProof/>
              <w:sz w:val="22"/>
              <w14:ligatures w14:val="standardContextual"/>
            </w:rPr>
          </w:pPr>
          <w:hyperlink w:anchor="_Toc194260352" w:history="1">
            <w:r w:rsidRPr="00777A95">
              <w:rPr>
                <w:rStyle w:val="af2"/>
                <w:rFonts w:eastAsia="黑体" w:hint="eastAsia"/>
                <w:noProof/>
              </w:rPr>
              <w:t>柚果多糖对斜带石斑鱼脂肪沉积和肝脏健康的影响</w:t>
            </w:r>
            <w:r w:rsidRPr="00777A95">
              <w:rPr>
                <w:rFonts w:hint="eastAsia"/>
                <w:noProof/>
                <w:webHidden/>
              </w:rPr>
              <w:tab/>
            </w:r>
            <w:r w:rsidRPr="00777A95">
              <w:rPr>
                <w:rFonts w:hint="eastAsia"/>
                <w:noProof/>
                <w:webHidden/>
              </w:rPr>
              <w:fldChar w:fldCharType="begin"/>
            </w:r>
            <w:r w:rsidRPr="00777A95">
              <w:rPr>
                <w:rFonts w:hint="eastAsia"/>
                <w:noProof/>
                <w:webHidden/>
              </w:rPr>
              <w:instrText xml:space="preserve"> </w:instrText>
            </w:r>
            <w:r w:rsidRPr="00777A95">
              <w:rPr>
                <w:noProof/>
                <w:webHidden/>
              </w:rPr>
              <w:instrText>PAGEREF _Toc194260352 \h</w:instrText>
            </w:r>
            <w:r w:rsidRPr="00777A95">
              <w:rPr>
                <w:rFonts w:hint="eastAsia"/>
                <w:noProof/>
                <w:webHidden/>
              </w:rPr>
              <w:instrText xml:space="preserve"> </w:instrText>
            </w:r>
            <w:r w:rsidRPr="00777A95">
              <w:rPr>
                <w:rFonts w:hint="eastAsia"/>
                <w:noProof/>
                <w:webHidden/>
              </w:rPr>
            </w:r>
            <w:r w:rsidRPr="00777A95">
              <w:rPr>
                <w:rFonts w:hint="eastAsia"/>
                <w:noProof/>
                <w:webHidden/>
              </w:rPr>
              <w:fldChar w:fldCharType="separate"/>
            </w:r>
            <w:r w:rsidR="00D77638">
              <w:rPr>
                <w:noProof/>
                <w:webHidden/>
              </w:rPr>
              <w:t>43</w:t>
            </w:r>
            <w:r w:rsidRPr="00777A95">
              <w:rPr>
                <w:rFonts w:hint="eastAsia"/>
                <w:noProof/>
                <w:webHidden/>
              </w:rPr>
              <w:fldChar w:fldCharType="end"/>
            </w:r>
          </w:hyperlink>
        </w:p>
        <w:p w14:paraId="24C02945" w14:textId="2F61FC70" w:rsidR="00777A95" w:rsidRPr="00777A95" w:rsidRDefault="00777A95" w:rsidP="00777A95">
          <w:pPr>
            <w:pStyle w:val="TOC1"/>
            <w:rPr>
              <w:rFonts w:asciiTheme="minorHAnsi" w:eastAsiaTheme="minorEastAsia" w:hAnsiTheme="minorHAnsi" w:cstheme="minorBidi"/>
              <w:sz w:val="22"/>
              <w14:ligatures w14:val="standardContextual"/>
            </w:rPr>
          </w:pPr>
          <w:hyperlink w:anchor="_Toc194260353" w:history="1">
            <w:r w:rsidRPr="00777A95">
              <w:rPr>
                <w:rStyle w:val="af2"/>
                <w:rFonts w:hint="eastAsia"/>
              </w:rPr>
              <w:t>饲料研发</w:t>
            </w:r>
            <w:r w:rsidRPr="00777A95">
              <w:rPr>
                <w:rFonts w:hint="eastAsia"/>
                <w:webHidden/>
              </w:rPr>
              <w:tab/>
            </w:r>
            <w:r w:rsidRPr="00777A95">
              <w:rPr>
                <w:rFonts w:hint="eastAsia"/>
                <w:webHidden/>
              </w:rPr>
              <w:fldChar w:fldCharType="begin"/>
            </w:r>
            <w:r w:rsidRPr="00777A95">
              <w:rPr>
                <w:rFonts w:hint="eastAsia"/>
                <w:webHidden/>
              </w:rPr>
              <w:instrText xml:space="preserve"> </w:instrText>
            </w:r>
            <w:r w:rsidRPr="00777A95">
              <w:rPr>
                <w:webHidden/>
              </w:rPr>
              <w:instrText>PAGEREF _Toc194260353 \h</w:instrText>
            </w:r>
            <w:r w:rsidRPr="00777A95">
              <w:rPr>
                <w:rFonts w:hint="eastAsia"/>
                <w:webHidden/>
              </w:rPr>
              <w:instrText xml:space="preserve"> </w:instrText>
            </w:r>
            <w:r w:rsidRPr="00777A95">
              <w:rPr>
                <w:rFonts w:hint="eastAsia"/>
                <w:webHidden/>
              </w:rPr>
            </w:r>
            <w:r w:rsidRPr="00777A95">
              <w:rPr>
                <w:rFonts w:hint="eastAsia"/>
                <w:webHidden/>
              </w:rPr>
              <w:fldChar w:fldCharType="separate"/>
            </w:r>
            <w:r w:rsidR="00D77638">
              <w:rPr>
                <w:webHidden/>
              </w:rPr>
              <w:t>55</w:t>
            </w:r>
            <w:r w:rsidRPr="00777A95">
              <w:rPr>
                <w:rFonts w:hint="eastAsia"/>
                <w:webHidden/>
              </w:rPr>
              <w:fldChar w:fldCharType="end"/>
            </w:r>
          </w:hyperlink>
        </w:p>
        <w:p w14:paraId="7AFBF948" w14:textId="65A773DB" w:rsidR="00777A95" w:rsidRPr="00777A95" w:rsidRDefault="00777A95" w:rsidP="00777A95">
          <w:pPr>
            <w:pStyle w:val="TOC2"/>
            <w:tabs>
              <w:tab w:val="right" w:leader="dot" w:pos="9402"/>
            </w:tabs>
            <w:spacing w:line="252" w:lineRule="auto"/>
            <w:rPr>
              <w:rFonts w:asciiTheme="minorHAnsi" w:eastAsiaTheme="minorEastAsia" w:hAnsiTheme="minorHAnsi" w:cstheme="minorBidi"/>
              <w:noProof/>
              <w:sz w:val="22"/>
              <w14:ligatures w14:val="standardContextual"/>
            </w:rPr>
          </w:pPr>
          <w:hyperlink w:anchor="_Toc194260354" w:history="1">
            <w:r w:rsidRPr="00777A95">
              <w:rPr>
                <w:rStyle w:val="af2"/>
                <w:rFonts w:ascii="黑体" w:eastAsia="黑体" w:hAnsi="黑体" w:cs="黑体" w:hint="eastAsia"/>
                <w:noProof/>
              </w:rPr>
              <w:t>饲料中添加酵母培养物对美洲鳗鲡幼鱼生长性能及肠道健康的影响</w:t>
            </w:r>
            <w:r w:rsidRPr="00777A95">
              <w:rPr>
                <w:rFonts w:hint="eastAsia"/>
                <w:noProof/>
                <w:webHidden/>
              </w:rPr>
              <w:tab/>
            </w:r>
            <w:r w:rsidRPr="00777A95">
              <w:rPr>
                <w:rFonts w:hint="eastAsia"/>
                <w:noProof/>
                <w:webHidden/>
              </w:rPr>
              <w:fldChar w:fldCharType="begin"/>
            </w:r>
            <w:r w:rsidRPr="00777A95">
              <w:rPr>
                <w:rFonts w:hint="eastAsia"/>
                <w:noProof/>
                <w:webHidden/>
              </w:rPr>
              <w:instrText xml:space="preserve"> </w:instrText>
            </w:r>
            <w:r w:rsidRPr="00777A95">
              <w:rPr>
                <w:noProof/>
                <w:webHidden/>
              </w:rPr>
              <w:instrText>PAGEREF _Toc194260354 \h</w:instrText>
            </w:r>
            <w:r w:rsidRPr="00777A95">
              <w:rPr>
                <w:rFonts w:hint="eastAsia"/>
                <w:noProof/>
                <w:webHidden/>
              </w:rPr>
              <w:instrText xml:space="preserve"> </w:instrText>
            </w:r>
            <w:r w:rsidRPr="00777A95">
              <w:rPr>
                <w:rFonts w:hint="eastAsia"/>
                <w:noProof/>
                <w:webHidden/>
              </w:rPr>
            </w:r>
            <w:r w:rsidRPr="00777A95">
              <w:rPr>
                <w:rFonts w:hint="eastAsia"/>
                <w:noProof/>
                <w:webHidden/>
              </w:rPr>
              <w:fldChar w:fldCharType="separate"/>
            </w:r>
            <w:r w:rsidR="00D77638">
              <w:rPr>
                <w:noProof/>
                <w:webHidden/>
              </w:rPr>
              <w:t>55</w:t>
            </w:r>
            <w:r w:rsidRPr="00777A95">
              <w:rPr>
                <w:rFonts w:hint="eastAsia"/>
                <w:noProof/>
                <w:webHidden/>
              </w:rPr>
              <w:fldChar w:fldCharType="end"/>
            </w:r>
          </w:hyperlink>
        </w:p>
        <w:p w14:paraId="2F97285B" w14:textId="041B8F31" w:rsidR="00777A95" w:rsidRPr="00777A95" w:rsidRDefault="00777A95" w:rsidP="00777A95">
          <w:pPr>
            <w:pStyle w:val="TOC2"/>
            <w:tabs>
              <w:tab w:val="right" w:leader="dot" w:pos="9402"/>
            </w:tabs>
            <w:spacing w:line="252" w:lineRule="auto"/>
            <w:rPr>
              <w:rFonts w:asciiTheme="minorHAnsi" w:eastAsiaTheme="minorEastAsia" w:hAnsiTheme="minorHAnsi" w:cstheme="minorBidi"/>
              <w:noProof/>
              <w:sz w:val="22"/>
              <w14:ligatures w14:val="standardContextual"/>
            </w:rPr>
          </w:pPr>
          <w:hyperlink w:anchor="_Toc194260355" w:history="1">
            <w:r w:rsidRPr="00777A95">
              <w:rPr>
                <w:rStyle w:val="af2"/>
                <w:rFonts w:eastAsia="黑体" w:hint="eastAsia"/>
                <w:noProof/>
              </w:rPr>
              <w:t>饲料中添加雨生红球藻对水生动物生长性能、抗氧化能力及免疫功能的影响</w:t>
            </w:r>
            <w:r w:rsidRPr="00777A95">
              <w:rPr>
                <w:rFonts w:hint="eastAsia"/>
                <w:noProof/>
                <w:webHidden/>
              </w:rPr>
              <w:tab/>
            </w:r>
            <w:r w:rsidRPr="00777A95">
              <w:rPr>
                <w:rFonts w:hint="eastAsia"/>
                <w:noProof/>
                <w:webHidden/>
              </w:rPr>
              <w:fldChar w:fldCharType="begin"/>
            </w:r>
            <w:r w:rsidRPr="00777A95">
              <w:rPr>
                <w:rFonts w:hint="eastAsia"/>
                <w:noProof/>
                <w:webHidden/>
              </w:rPr>
              <w:instrText xml:space="preserve"> </w:instrText>
            </w:r>
            <w:r w:rsidRPr="00777A95">
              <w:rPr>
                <w:noProof/>
                <w:webHidden/>
              </w:rPr>
              <w:instrText>PAGEREF _Toc194260355 \h</w:instrText>
            </w:r>
            <w:r w:rsidRPr="00777A95">
              <w:rPr>
                <w:rFonts w:hint="eastAsia"/>
                <w:noProof/>
                <w:webHidden/>
              </w:rPr>
              <w:instrText xml:space="preserve"> </w:instrText>
            </w:r>
            <w:r w:rsidRPr="00777A95">
              <w:rPr>
                <w:rFonts w:hint="eastAsia"/>
                <w:noProof/>
                <w:webHidden/>
              </w:rPr>
            </w:r>
            <w:r w:rsidRPr="00777A95">
              <w:rPr>
                <w:rFonts w:hint="eastAsia"/>
                <w:noProof/>
                <w:webHidden/>
              </w:rPr>
              <w:fldChar w:fldCharType="separate"/>
            </w:r>
            <w:r w:rsidR="00D77638">
              <w:rPr>
                <w:noProof/>
                <w:webHidden/>
              </w:rPr>
              <w:t>62</w:t>
            </w:r>
            <w:r w:rsidRPr="00777A95">
              <w:rPr>
                <w:rFonts w:hint="eastAsia"/>
                <w:noProof/>
                <w:webHidden/>
              </w:rPr>
              <w:fldChar w:fldCharType="end"/>
            </w:r>
          </w:hyperlink>
        </w:p>
        <w:p w14:paraId="54F405CC" w14:textId="2B6EDB8A" w:rsidR="00777A95" w:rsidRPr="00777A95" w:rsidRDefault="00777A95" w:rsidP="00777A95">
          <w:pPr>
            <w:pStyle w:val="TOC2"/>
            <w:tabs>
              <w:tab w:val="right" w:leader="dot" w:pos="9402"/>
            </w:tabs>
            <w:spacing w:line="252" w:lineRule="auto"/>
            <w:rPr>
              <w:rFonts w:asciiTheme="minorHAnsi" w:eastAsiaTheme="minorEastAsia" w:hAnsiTheme="minorHAnsi" w:cstheme="minorBidi"/>
              <w:noProof/>
              <w:sz w:val="22"/>
              <w14:ligatures w14:val="standardContextual"/>
            </w:rPr>
          </w:pPr>
          <w:hyperlink w:anchor="_Toc194260356" w:history="1">
            <w:r w:rsidRPr="00777A95">
              <w:rPr>
                <w:rStyle w:val="af2"/>
                <w:rFonts w:ascii="黑体" w:eastAsia="黑体" w:hAnsi="黑体" w:hint="eastAsia"/>
                <w:noProof/>
              </w:rPr>
              <w:t>饲料中维生素C不同添加水平对三角鲂仔稚鱼生长性能及抗氧化酶活性的影响</w:t>
            </w:r>
            <w:r w:rsidRPr="00777A95">
              <w:rPr>
                <w:rFonts w:hint="eastAsia"/>
                <w:noProof/>
                <w:webHidden/>
              </w:rPr>
              <w:tab/>
            </w:r>
            <w:r w:rsidRPr="00777A95">
              <w:rPr>
                <w:rFonts w:hint="eastAsia"/>
                <w:noProof/>
                <w:webHidden/>
              </w:rPr>
              <w:fldChar w:fldCharType="begin"/>
            </w:r>
            <w:r w:rsidRPr="00777A95">
              <w:rPr>
                <w:rFonts w:hint="eastAsia"/>
                <w:noProof/>
                <w:webHidden/>
              </w:rPr>
              <w:instrText xml:space="preserve"> </w:instrText>
            </w:r>
            <w:r w:rsidRPr="00777A95">
              <w:rPr>
                <w:noProof/>
                <w:webHidden/>
              </w:rPr>
              <w:instrText>PAGEREF _Toc194260356 \h</w:instrText>
            </w:r>
            <w:r w:rsidRPr="00777A95">
              <w:rPr>
                <w:rFonts w:hint="eastAsia"/>
                <w:noProof/>
                <w:webHidden/>
              </w:rPr>
              <w:instrText xml:space="preserve"> </w:instrText>
            </w:r>
            <w:r w:rsidRPr="00777A95">
              <w:rPr>
                <w:rFonts w:hint="eastAsia"/>
                <w:noProof/>
                <w:webHidden/>
              </w:rPr>
            </w:r>
            <w:r w:rsidRPr="00777A95">
              <w:rPr>
                <w:rFonts w:hint="eastAsia"/>
                <w:noProof/>
                <w:webHidden/>
              </w:rPr>
              <w:fldChar w:fldCharType="separate"/>
            </w:r>
            <w:r w:rsidR="00D77638">
              <w:rPr>
                <w:noProof/>
                <w:webHidden/>
              </w:rPr>
              <w:t>70</w:t>
            </w:r>
            <w:r w:rsidRPr="00777A95">
              <w:rPr>
                <w:rFonts w:hint="eastAsia"/>
                <w:noProof/>
                <w:webHidden/>
              </w:rPr>
              <w:fldChar w:fldCharType="end"/>
            </w:r>
          </w:hyperlink>
        </w:p>
        <w:p w14:paraId="46F364F0" w14:textId="308F3BAD" w:rsidR="00777A95" w:rsidRPr="00777A95" w:rsidRDefault="00777A95" w:rsidP="00777A95">
          <w:pPr>
            <w:spacing w:line="336" w:lineRule="auto"/>
          </w:pPr>
          <w:r w:rsidRPr="00777A95">
            <w:rPr>
              <w:lang w:val="zh-CN"/>
            </w:rPr>
            <w:fldChar w:fldCharType="end"/>
          </w:r>
        </w:p>
      </w:sdtContent>
    </w:sdt>
    <w:bookmarkStart w:id="1" w:name="OLE_LINK1"/>
    <w:p w14:paraId="194C7460" w14:textId="77777777" w:rsidR="00C15B43" w:rsidRDefault="00C15B43" w:rsidP="00C15B43">
      <w:pPr>
        <w:spacing w:line="360" w:lineRule="auto"/>
        <w:ind w:leftChars="-45" w:left="-94" w:rightChars="-159" w:right="-334"/>
        <w:jc w:val="left"/>
        <w:rPr>
          <w:b/>
          <w:bCs/>
          <w:sz w:val="32"/>
          <w:szCs w:val="32"/>
        </w:rPr>
      </w:pPr>
      <w:r>
        <w:rPr>
          <w:b/>
          <w:bCs/>
          <w:noProof/>
          <w:sz w:val="32"/>
          <w:szCs w:val="32"/>
        </w:rPr>
        <w:lastRenderedPageBreak/>
        <mc:AlternateContent>
          <mc:Choice Requires="wps">
            <w:drawing>
              <wp:anchor distT="0" distB="0" distL="114300" distR="114300" simplePos="0" relativeHeight="251667456" behindDoc="0" locked="0" layoutInCell="1" allowOverlap="1" wp14:anchorId="25194E5C" wp14:editId="56DFDDD6">
                <wp:simplePos x="0" y="0"/>
                <wp:positionH relativeFrom="column">
                  <wp:posOffset>-117475</wp:posOffset>
                </wp:positionH>
                <wp:positionV relativeFrom="paragraph">
                  <wp:posOffset>1882140</wp:posOffset>
                </wp:positionV>
                <wp:extent cx="6321425" cy="9525"/>
                <wp:effectExtent l="0" t="19050" r="41275" b="47625"/>
                <wp:wrapNone/>
                <wp:docPr id="1049192155" name="直线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1425" cy="9525"/>
                        </a:xfrm>
                        <a:prstGeom prst="line">
                          <a:avLst/>
                        </a:prstGeom>
                        <a:noFill/>
                        <a:ln w="57150" cmpd="thickThin">
                          <a:solidFill>
                            <a:srgbClr val="000000"/>
                          </a:solidFill>
                          <a:round/>
                        </a:ln>
                      </wps:spPr>
                      <wps:bodyPr/>
                    </wps:wsp>
                  </a:graphicData>
                </a:graphic>
                <wp14:sizeRelV relativeFrom="margin">
                  <wp14:pctHeight>0</wp14:pctHeight>
                </wp14:sizeRelV>
              </wp:anchor>
            </w:drawing>
          </mc:Choice>
          <mc:Fallback>
            <w:pict>
              <v:line w14:anchorId="7A652C12" id="直线 5" o:spid="_x0000_s1026" style="position:absolute;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25pt,148.2pt" to="488.5pt,1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" strokeweight="4.5pt">
                <v:stroke linestyle="thickThin"/>
              </v:line>
            </w:pict>
          </mc:Fallback>
        </mc:AlternateContent>
      </w:r>
      <w:r>
        <w:rPr>
          <w:b/>
          <w:bCs/>
          <w:noProof/>
          <w:sz w:val="32"/>
          <w:szCs w:val="32"/>
        </w:rPr>
        <w:drawing>
          <wp:anchor distT="0" distB="0" distL="114300" distR="114300" simplePos="0" relativeHeight="251664384" behindDoc="0" locked="0" layoutInCell="1" allowOverlap="1" wp14:anchorId="654E4058" wp14:editId="06075580">
            <wp:simplePos x="0" y="0"/>
            <wp:positionH relativeFrom="column">
              <wp:posOffset>0</wp:posOffset>
            </wp:positionH>
            <wp:positionV relativeFrom="paragraph">
              <wp:posOffset>99060</wp:posOffset>
            </wp:positionV>
            <wp:extent cx="1257300" cy="1257300"/>
            <wp:effectExtent l="0" t="0" r="0" b="0"/>
            <wp:wrapTopAndBottom/>
            <wp:docPr id="1160402643" name="图片 1160402643" descr="徽标（白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徽标（白边）"/>
                    <pic:cNvPicPr>
                      <a:picLocks noChangeAspect="1" noChangeArrowheads="1"/>
                    </pic:cNvPicPr>
                  </pic:nvPicPr>
                  <pic:blipFill>
                    <a:blip r:embed="rId8" cstate="print"/>
                    <a:srcRect/>
                    <a:stretch>
                      <a:fillRect/>
                    </a:stretch>
                  </pic:blipFill>
                  <pic:spPr>
                    <a:xfrm>
                      <a:off x="0" y="0"/>
                      <a:ext cx="1257300" cy="1257300"/>
                    </a:xfrm>
                    <a:prstGeom prst="rect">
                      <a:avLst/>
                    </a:prstGeom>
                    <a:noFill/>
                    <a:ln w="9525">
                      <a:noFill/>
                      <a:miter lim="800000"/>
                      <a:headEnd/>
                      <a:tailEnd/>
                    </a:ln>
                  </pic:spPr>
                </pic:pic>
              </a:graphicData>
            </a:graphic>
          </wp:anchor>
        </w:drawing>
      </w:r>
      <w:r>
        <w:rPr>
          <w:b/>
          <w:bCs/>
          <w:noProof/>
          <w:sz w:val="32"/>
          <w:szCs w:val="32"/>
        </w:rPr>
        <w:drawing>
          <wp:anchor distT="0" distB="0" distL="114300" distR="114300" simplePos="0" relativeHeight="251665408" behindDoc="0" locked="0" layoutInCell="1" allowOverlap="1" wp14:anchorId="6267C7B2" wp14:editId="4264DA58">
            <wp:simplePos x="0" y="0"/>
            <wp:positionH relativeFrom="column">
              <wp:posOffset>1714500</wp:posOffset>
            </wp:positionH>
            <wp:positionV relativeFrom="paragraph">
              <wp:posOffset>693420</wp:posOffset>
            </wp:positionV>
            <wp:extent cx="3200400" cy="805180"/>
            <wp:effectExtent l="0" t="0" r="0" b="0"/>
            <wp:wrapTopAndBottom/>
            <wp:docPr id="794829831" name="图片 794829831" descr="信息简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信息简报"/>
                    <pic:cNvPicPr>
                      <a:picLocks noChangeAspect="1" noChangeArrowheads="1"/>
                    </pic:cNvPicPr>
                  </pic:nvPicPr>
                  <pic:blipFill>
                    <a:blip r:embed="rId9" cstate="print"/>
                    <a:srcRect l="11453" t="15935" r="17537" b="12360"/>
                    <a:stretch>
                      <a:fillRect/>
                    </a:stretch>
                  </pic:blipFill>
                  <pic:spPr>
                    <a:xfrm>
                      <a:off x="0" y="0"/>
                      <a:ext cx="3200400" cy="805180"/>
                    </a:xfrm>
                    <a:prstGeom prst="rect">
                      <a:avLst/>
                    </a:prstGeom>
                    <a:noFill/>
                    <a:ln w="9525">
                      <a:noFill/>
                      <a:miter lim="800000"/>
                      <a:headEnd/>
                      <a:tailEnd/>
                    </a:ln>
                  </pic:spPr>
                </pic:pic>
              </a:graphicData>
            </a:graphic>
          </wp:anchor>
        </w:drawing>
      </w:r>
      <w:r>
        <w:rPr>
          <w:b/>
          <w:bCs/>
          <w:noProof/>
          <w:sz w:val="32"/>
          <w:szCs w:val="32"/>
        </w:rPr>
        <w:drawing>
          <wp:anchor distT="0" distB="0" distL="114300" distR="114300" simplePos="0" relativeHeight="251666432" behindDoc="0" locked="0" layoutInCell="1" allowOverlap="1" wp14:anchorId="32194447" wp14:editId="0E5D1743">
            <wp:simplePos x="0" y="0"/>
            <wp:positionH relativeFrom="column">
              <wp:posOffset>914400</wp:posOffset>
            </wp:positionH>
            <wp:positionV relativeFrom="paragraph">
              <wp:posOffset>0</wp:posOffset>
            </wp:positionV>
            <wp:extent cx="5029200" cy="783590"/>
            <wp:effectExtent l="0" t="0" r="0" b="0"/>
            <wp:wrapNone/>
            <wp:docPr id="1369593514" name="图片 1369593514" descr="福建省水产饲料研究会 - 刘中一题—红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福建省水产饲料研究会 - 刘中一题—红色"/>
                    <pic:cNvPicPr>
                      <a:picLocks noChangeAspect="1" noChangeArrowheads="1"/>
                    </pic:cNvPicPr>
                  </pic:nvPicPr>
                  <pic:blipFill>
                    <a:blip r:embed="rId10" cstate="print"/>
                    <a:srcRect/>
                    <a:stretch>
                      <a:fillRect/>
                    </a:stretch>
                  </pic:blipFill>
                  <pic:spPr>
                    <a:xfrm>
                      <a:off x="0" y="0"/>
                      <a:ext cx="5029200" cy="783590"/>
                    </a:xfrm>
                    <a:prstGeom prst="rect">
                      <a:avLst/>
                    </a:prstGeom>
                    <a:noFill/>
                    <a:ln w="9525">
                      <a:noFill/>
                      <a:miter lim="800000"/>
                      <a:headEnd/>
                      <a:tailEnd/>
                    </a:ln>
                  </pic:spPr>
                </pic:pic>
              </a:graphicData>
            </a:graphic>
          </wp:anchor>
        </w:drawing>
      </w:r>
      <w:r>
        <w:rPr>
          <w:b/>
          <w:bCs/>
          <w:sz w:val="32"/>
          <w:szCs w:val="32"/>
        </w:rPr>
        <w:t xml:space="preserve">B-2088184-5       </w:t>
      </w:r>
      <w:r>
        <w:rPr>
          <w:b/>
          <w:bCs/>
          <w:sz w:val="32"/>
          <w:szCs w:val="32"/>
        </w:rPr>
        <w:t>第</w:t>
      </w:r>
      <w:r>
        <w:rPr>
          <w:rFonts w:hint="eastAsia"/>
          <w:b/>
          <w:bCs/>
          <w:sz w:val="32"/>
          <w:szCs w:val="32"/>
        </w:rPr>
        <w:t>6</w:t>
      </w:r>
      <w:r>
        <w:rPr>
          <w:b/>
          <w:bCs/>
          <w:sz w:val="32"/>
          <w:szCs w:val="32"/>
        </w:rPr>
        <w:t>期</w:t>
      </w:r>
      <w:r>
        <w:rPr>
          <w:b/>
          <w:bCs/>
          <w:sz w:val="32"/>
          <w:szCs w:val="32"/>
        </w:rPr>
        <w:t xml:space="preserve">   (</w:t>
      </w:r>
      <w:r>
        <w:rPr>
          <w:b/>
          <w:bCs/>
          <w:sz w:val="32"/>
          <w:szCs w:val="32"/>
        </w:rPr>
        <w:t>总第</w:t>
      </w:r>
      <w:r>
        <w:rPr>
          <w:rFonts w:hint="eastAsia"/>
          <w:b/>
          <w:bCs/>
          <w:sz w:val="32"/>
          <w:szCs w:val="32"/>
        </w:rPr>
        <w:t>428</w:t>
      </w:r>
      <w:r>
        <w:rPr>
          <w:b/>
          <w:bCs/>
          <w:sz w:val="32"/>
          <w:szCs w:val="32"/>
        </w:rPr>
        <w:t>期</w:t>
      </w:r>
      <w:r>
        <w:rPr>
          <w:b/>
          <w:bCs/>
          <w:sz w:val="32"/>
          <w:szCs w:val="32"/>
        </w:rPr>
        <w:t>)     202</w:t>
      </w:r>
      <w:r>
        <w:rPr>
          <w:rFonts w:hint="eastAsia"/>
          <w:b/>
          <w:bCs/>
          <w:sz w:val="32"/>
          <w:szCs w:val="32"/>
        </w:rPr>
        <w:t>5</w:t>
      </w:r>
      <w:r>
        <w:rPr>
          <w:b/>
          <w:bCs/>
          <w:sz w:val="32"/>
          <w:szCs w:val="32"/>
        </w:rPr>
        <w:t>年</w:t>
      </w:r>
      <w:r>
        <w:rPr>
          <w:rFonts w:hint="eastAsia"/>
          <w:b/>
          <w:bCs/>
          <w:sz w:val="32"/>
          <w:szCs w:val="32"/>
        </w:rPr>
        <w:t>3</w:t>
      </w:r>
      <w:r>
        <w:rPr>
          <w:b/>
          <w:bCs/>
          <w:sz w:val="32"/>
          <w:szCs w:val="32"/>
        </w:rPr>
        <w:t>月</w:t>
      </w:r>
      <w:r>
        <w:rPr>
          <w:rFonts w:hint="eastAsia"/>
          <w:b/>
          <w:bCs/>
          <w:sz w:val="32"/>
          <w:szCs w:val="32"/>
        </w:rPr>
        <w:t>31</w:t>
      </w:r>
      <w:r>
        <w:rPr>
          <w:b/>
          <w:bCs/>
          <w:sz w:val="32"/>
          <w:szCs w:val="32"/>
        </w:rPr>
        <w:t>日</w:t>
      </w:r>
    </w:p>
    <w:p w14:paraId="397E0CEA" w14:textId="77777777" w:rsidR="008614F1" w:rsidRDefault="00000000" w:rsidP="00C15B43">
      <w:pPr>
        <w:spacing w:line="276" w:lineRule="auto"/>
        <w:jc w:val="left"/>
        <w:outlineLvl w:val="0"/>
        <w:rPr>
          <w:rStyle w:val="vm"/>
          <w:rFonts w:eastAsia="黑体"/>
          <w:b/>
          <w:bCs/>
          <w:sz w:val="32"/>
          <w:szCs w:val="32"/>
          <w:bdr w:val="single" w:sz="4" w:space="0" w:color="auto"/>
        </w:rPr>
      </w:pPr>
      <w:bookmarkStart w:id="2" w:name="_Toc194260330"/>
      <w:r>
        <w:rPr>
          <w:rStyle w:val="vm"/>
          <w:rFonts w:eastAsia="黑体"/>
          <w:b/>
          <w:bCs/>
          <w:sz w:val="32"/>
          <w:szCs w:val="32"/>
          <w:bdr w:val="single" w:sz="4" w:space="0" w:color="auto"/>
        </w:rPr>
        <w:t>重要资讯</w:t>
      </w:r>
      <w:bookmarkEnd w:id="2"/>
    </w:p>
    <w:p w14:paraId="33C24A4B" w14:textId="77777777" w:rsidR="008614F1" w:rsidRDefault="00000000" w:rsidP="00C15B43">
      <w:pPr>
        <w:jc w:val="center"/>
        <w:outlineLvl w:val="1"/>
        <w:rPr>
          <w:rFonts w:eastAsia="黑体"/>
          <w:b/>
          <w:bCs/>
          <w:sz w:val="32"/>
          <w:szCs w:val="32"/>
        </w:rPr>
      </w:pPr>
      <w:bookmarkStart w:id="3" w:name="_Toc194260331"/>
      <w:bookmarkStart w:id="4" w:name="_Hlk95645129"/>
      <w:bookmarkEnd w:id="1"/>
      <w:r>
        <w:rPr>
          <w:rFonts w:eastAsia="黑体" w:hint="eastAsia"/>
          <w:b/>
          <w:bCs/>
          <w:sz w:val="32"/>
          <w:szCs w:val="32"/>
        </w:rPr>
        <w:t>农业农村部召开部常务会议强调</w:t>
      </w:r>
      <w:r>
        <w:rPr>
          <w:rFonts w:eastAsia="黑体" w:hint="eastAsia"/>
          <w:b/>
          <w:bCs/>
          <w:sz w:val="32"/>
          <w:szCs w:val="32"/>
        </w:rPr>
        <w:t xml:space="preserve"> </w:t>
      </w:r>
      <w:r>
        <w:rPr>
          <w:rFonts w:eastAsia="黑体" w:hint="eastAsia"/>
          <w:b/>
          <w:bCs/>
          <w:sz w:val="32"/>
          <w:szCs w:val="32"/>
        </w:rPr>
        <w:t>进一步提高农产品质量安全水平</w:t>
      </w:r>
      <w:r>
        <w:rPr>
          <w:rFonts w:eastAsia="黑体" w:hint="eastAsia"/>
          <w:b/>
          <w:bCs/>
          <w:sz w:val="32"/>
          <w:szCs w:val="32"/>
        </w:rPr>
        <w:t xml:space="preserve"> </w:t>
      </w:r>
      <w:r>
        <w:rPr>
          <w:rFonts w:eastAsia="黑体" w:hint="eastAsia"/>
          <w:b/>
          <w:bCs/>
          <w:sz w:val="32"/>
          <w:szCs w:val="32"/>
        </w:rPr>
        <w:t>加快推进农业农村大数据平台建设</w:t>
      </w:r>
      <w:bookmarkEnd w:id="3"/>
    </w:p>
    <w:p w14:paraId="3FA8FE8E" w14:textId="77777777" w:rsidR="008614F1" w:rsidRDefault="00000000">
      <w:pPr>
        <w:spacing w:line="360" w:lineRule="auto"/>
        <w:ind w:firstLine="426"/>
        <w:rPr>
          <w:rFonts w:eastAsiaTheme="minorEastAsia"/>
          <w:sz w:val="24"/>
        </w:rPr>
      </w:pPr>
      <w:r>
        <w:rPr>
          <w:rFonts w:eastAsiaTheme="minorEastAsia" w:hint="eastAsia"/>
          <w:sz w:val="24"/>
        </w:rPr>
        <w:t>3</w:t>
      </w:r>
      <w:r>
        <w:rPr>
          <w:rFonts w:eastAsiaTheme="minorEastAsia" w:hint="eastAsia"/>
          <w:sz w:val="24"/>
        </w:rPr>
        <w:t>月</w:t>
      </w:r>
      <w:r>
        <w:rPr>
          <w:rFonts w:eastAsiaTheme="minorEastAsia" w:hint="eastAsia"/>
          <w:sz w:val="24"/>
        </w:rPr>
        <w:t>18</w:t>
      </w:r>
      <w:r>
        <w:rPr>
          <w:rFonts w:eastAsiaTheme="minorEastAsia" w:hint="eastAsia"/>
          <w:sz w:val="24"/>
        </w:rPr>
        <w:t>日，农业农村部部长韩俊主持召开部常务会议，学习贯彻国务院食安委第二次全体会议和食品安全工作视频会议精神，研究部署提高农产品质量安全水平、推进农业农村大数据平台建设有关工作。</w:t>
      </w:r>
    </w:p>
    <w:p w14:paraId="513A6939" w14:textId="7BE002AE" w:rsidR="008614F1" w:rsidRDefault="00000000">
      <w:pPr>
        <w:spacing w:line="360" w:lineRule="auto"/>
        <w:ind w:firstLine="426"/>
        <w:rPr>
          <w:rFonts w:eastAsiaTheme="minorEastAsia"/>
          <w:sz w:val="24"/>
        </w:rPr>
      </w:pPr>
      <w:r>
        <w:rPr>
          <w:rFonts w:eastAsiaTheme="minorEastAsia" w:hint="eastAsia"/>
          <w:sz w:val="24"/>
        </w:rPr>
        <w:t>会议指出，农产品质量安全关系人民生命健康，是农业生产经营的生命线。当前全国农产品质量安全形势总体稳定向好，但我国农产品量大品种多，农产品质量安全问题仍不容忽视。要认真贯彻落实习近平总书记重要指示精神，进一步增强做好农产品质量安全工作的责任感和使命感，落实国务院食安委第二次全体会议部署，坚持“产出来”“管出来”两手抓、两手硬，突出抓好源头治理和全链条监管，把“四个最严”要求落到实处，确保广大人民群众“舌尖上的安全”。要持续集中整治农产品质量安全突出问题，压紧压实各级责任。要健全从田头到餐桌的监管机制，制定产地准出分类监管办法，推进质量安全风险监测部省统筹，提高监测覆盖面。要抓紧淘汰一批落后标准，制修订一批农兽药残留限量标准，有力支撑农产品质量安全监管需求。要指导生产主体科学施肥用药、规范畜禽养殖用药，抓好农用地土壤重金属污染治理，持续净化产地环境。要持续推进农业生产品种培优、品质提升、品牌打造和标准化生产，加快农业发展全程绿色转型</w:t>
      </w:r>
      <w:r w:rsidR="00C15B43">
        <w:rPr>
          <w:rFonts w:eastAsiaTheme="minorEastAsia"/>
          <w:sz w:val="24"/>
        </w:rPr>
        <w:t>,</w:t>
      </w:r>
      <w:r>
        <w:rPr>
          <w:rFonts w:eastAsiaTheme="minorEastAsia" w:hint="eastAsia"/>
          <w:sz w:val="24"/>
        </w:rPr>
        <w:t>增加绿色优质农产品供给。</w:t>
      </w:r>
    </w:p>
    <w:p w14:paraId="48E38F2A" w14:textId="795518A9" w:rsidR="008614F1" w:rsidRDefault="00000000">
      <w:pPr>
        <w:spacing w:line="360" w:lineRule="auto"/>
        <w:ind w:firstLine="426"/>
        <w:rPr>
          <w:rFonts w:eastAsiaTheme="minorEastAsia"/>
          <w:sz w:val="24"/>
        </w:rPr>
      </w:pPr>
      <w:r>
        <w:rPr>
          <w:rFonts w:eastAsiaTheme="minorEastAsia" w:hint="eastAsia"/>
          <w:sz w:val="24"/>
        </w:rPr>
        <w:t>会议强调，近年来农业农村部门有序推进数据资源共享和政务信息化建设，建成一批支撑行业管理服务的系统平台和软硬件基础设施，探索推进大数据应用，取得了初步成效。但数据共享应用还存在堵点，数据要素价值没有得到充分利用。要下大力气整合数据资源，统筹布局数据基础设施，完善数据资源目录体系，统一规范数据采集、存储、分析，建立农业农村系统数据共享、上下协同的大平台。要管理运用好数据要素</w:t>
      </w:r>
      <w:r w:rsidR="00476931">
        <w:rPr>
          <w:rFonts w:eastAsiaTheme="minorEastAsia"/>
          <w:sz w:val="24"/>
        </w:rPr>
        <w:t>,</w:t>
      </w:r>
      <w:r>
        <w:rPr>
          <w:rFonts w:eastAsiaTheme="minorEastAsia" w:hint="eastAsia"/>
          <w:sz w:val="24"/>
        </w:rPr>
        <w:t>加快重点业务数字化改</w:t>
      </w:r>
      <w:r>
        <w:rPr>
          <w:rFonts w:eastAsiaTheme="minorEastAsia" w:hint="eastAsia"/>
          <w:sz w:val="24"/>
        </w:rPr>
        <w:lastRenderedPageBreak/>
        <w:t>造</w:t>
      </w:r>
      <w:r w:rsidR="00476931">
        <w:rPr>
          <w:rFonts w:eastAsiaTheme="minorEastAsia"/>
          <w:sz w:val="24"/>
        </w:rPr>
        <w:t>,</w:t>
      </w:r>
      <w:r>
        <w:rPr>
          <w:rFonts w:eastAsiaTheme="minorEastAsia" w:hint="eastAsia"/>
          <w:sz w:val="24"/>
        </w:rPr>
        <w:t>实现业务和数据的横向打通</w:t>
      </w:r>
      <w:r w:rsidR="00476931">
        <w:rPr>
          <w:rFonts w:eastAsiaTheme="minorEastAsia" w:hint="eastAsia"/>
          <w:sz w:val="24"/>
        </w:rPr>
        <w:t>､</w:t>
      </w:r>
      <w:r>
        <w:rPr>
          <w:rFonts w:eastAsiaTheme="minorEastAsia" w:hint="eastAsia"/>
          <w:sz w:val="24"/>
        </w:rPr>
        <w:t>纵向贯通</w:t>
      </w:r>
      <w:r w:rsidR="00476931">
        <w:rPr>
          <w:rFonts w:eastAsiaTheme="minorEastAsia"/>
          <w:sz w:val="24"/>
        </w:rPr>
        <w:t>,</w:t>
      </w:r>
      <w:r>
        <w:rPr>
          <w:rFonts w:eastAsiaTheme="minorEastAsia" w:hint="eastAsia"/>
          <w:sz w:val="24"/>
        </w:rPr>
        <w:t>以数字化赋能推进乡村全面振兴</w:t>
      </w:r>
      <w:r w:rsidR="00476931">
        <w:rPr>
          <w:rFonts w:eastAsiaTheme="minorEastAsia" w:hint="eastAsia"/>
          <w:sz w:val="24"/>
        </w:rPr>
        <w:t>､</w:t>
      </w:r>
      <w:r>
        <w:rPr>
          <w:rFonts w:eastAsiaTheme="minorEastAsia" w:hint="eastAsia"/>
          <w:sz w:val="24"/>
        </w:rPr>
        <w:t>建设农业强国。</w:t>
      </w:r>
    </w:p>
    <w:p w14:paraId="5CF827D5" w14:textId="77777777" w:rsidR="008614F1" w:rsidRDefault="00000000">
      <w:pPr>
        <w:spacing w:line="360" w:lineRule="auto"/>
        <w:ind w:firstLine="426"/>
        <w:rPr>
          <w:rFonts w:eastAsiaTheme="minorEastAsia"/>
          <w:sz w:val="24"/>
        </w:rPr>
      </w:pPr>
      <w:r>
        <w:rPr>
          <w:rFonts w:eastAsiaTheme="minorEastAsia" w:hint="eastAsia"/>
          <w:sz w:val="24"/>
        </w:rPr>
        <w:t>会议还研究了其他事项。</w:t>
      </w:r>
    </w:p>
    <w:p w14:paraId="371CED99" w14:textId="77777777" w:rsidR="008614F1" w:rsidRDefault="00000000">
      <w:pPr>
        <w:spacing w:line="360" w:lineRule="auto"/>
        <w:ind w:firstLine="426"/>
        <w:jc w:val="right"/>
        <w:rPr>
          <w:rStyle w:val="vm"/>
          <w:rFonts w:eastAsiaTheme="minorEastAsia"/>
          <w:szCs w:val="21"/>
        </w:rPr>
      </w:pPr>
      <w:r>
        <w:rPr>
          <w:rStyle w:val="vm"/>
          <w:rFonts w:eastAsiaTheme="minorEastAsia"/>
          <w:szCs w:val="21"/>
        </w:rPr>
        <w:t>转摘自</w:t>
      </w:r>
      <w:r>
        <w:rPr>
          <w:rStyle w:val="vm"/>
          <w:rFonts w:eastAsiaTheme="minorEastAsia" w:hint="eastAsia"/>
          <w:szCs w:val="21"/>
        </w:rPr>
        <w:t>农业农村部</w:t>
      </w:r>
    </w:p>
    <w:p w14:paraId="6BD3CA8A" w14:textId="77777777" w:rsidR="008614F1" w:rsidRDefault="00000000" w:rsidP="00777A95">
      <w:pPr>
        <w:spacing w:line="360" w:lineRule="auto"/>
        <w:jc w:val="center"/>
        <w:outlineLvl w:val="1"/>
        <w:rPr>
          <w:rFonts w:eastAsia="黑体"/>
          <w:b/>
          <w:bCs/>
          <w:sz w:val="32"/>
          <w:szCs w:val="32"/>
        </w:rPr>
      </w:pPr>
      <w:bookmarkStart w:id="5" w:name="_Toc194260332"/>
      <w:r>
        <w:rPr>
          <w:rFonts w:eastAsia="黑体" w:hint="eastAsia"/>
          <w:b/>
          <w:bCs/>
          <w:sz w:val="32"/>
          <w:szCs w:val="32"/>
        </w:rPr>
        <w:t>中国推进建设“蓝色粮仓”丰富大国饭碗</w:t>
      </w:r>
      <w:bookmarkEnd w:id="5"/>
    </w:p>
    <w:p w14:paraId="370E06AC" w14:textId="77777777" w:rsidR="008614F1" w:rsidRDefault="00000000">
      <w:pPr>
        <w:spacing w:line="360" w:lineRule="auto"/>
        <w:ind w:firstLine="426"/>
        <w:rPr>
          <w:rFonts w:eastAsiaTheme="minorEastAsia"/>
          <w:sz w:val="24"/>
        </w:rPr>
      </w:pPr>
      <w:r>
        <w:rPr>
          <w:rFonts w:eastAsiaTheme="minorEastAsia" w:hint="eastAsia"/>
          <w:sz w:val="24"/>
        </w:rPr>
        <w:t>中国拥有</w:t>
      </w:r>
      <w:r>
        <w:rPr>
          <w:rFonts w:eastAsiaTheme="minorEastAsia" w:hint="eastAsia"/>
          <w:sz w:val="24"/>
        </w:rPr>
        <w:t>1.8</w:t>
      </w:r>
      <w:r>
        <w:rPr>
          <w:rFonts w:eastAsiaTheme="minorEastAsia" w:hint="eastAsia"/>
          <w:sz w:val="24"/>
        </w:rPr>
        <w:t>万公里大陆海岸线和</w:t>
      </w:r>
      <w:r>
        <w:rPr>
          <w:rFonts w:eastAsiaTheme="minorEastAsia" w:hint="eastAsia"/>
          <w:sz w:val="24"/>
        </w:rPr>
        <w:t>1.4</w:t>
      </w:r>
      <w:r>
        <w:rPr>
          <w:rFonts w:eastAsiaTheme="minorEastAsia" w:hint="eastAsia"/>
          <w:sz w:val="24"/>
        </w:rPr>
        <w:t>万公里岛屿海岸线，海洋资源丰富。作为一个拥有</w:t>
      </w:r>
      <w:r>
        <w:rPr>
          <w:rFonts w:eastAsiaTheme="minorEastAsia" w:hint="eastAsia"/>
          <w:sz w:val="24"/>
        </w:rPr>
        <w:t>14</w:t>
      </w:r>
      <w:r>
        <w:rPr>
          <w:rFonts w:eastAsiaTheme="minorEastAsia" w:hint="eastAsia"/>
          <w:sz w:val="24"/>
        </w:rPr>
        <w:t>亿多人口的大国，近年来，中国持续推动海上养殖业转型升级，“蓝色粮仓”日渐充实，大国饭碗更加丰富。</w:t>
      </w:r>
    </w:p>
    <w:p w14:paraId="3022B5C0" w14:textId="77777777" w:rsidR="008614F1" w:rsidRDefault="00000000">
      <w:pPr>
        <w:spacing w:line="360" w:lineRule="auto"/>
        <w:ind w:firstLine="426"/>
        <w:rPr>
          <w:rFonts w:eastAsiaTheme="minorEastAsia"/>
          <w:sz w:val="24"/>
        </w:rPr>
      </w:pPr>
      <w:r>
        <w:rPr>
          <w:rFonts w:eastAsiaTheme="minorEastAsia" w:hint="eastAsia"/>
          <w:sz w:val="24"/>
        </w:rPr>
        <w:t>解决好吃饭问题、保障粮食安全，要树立大食物观，既向陆地要食物，也向海洋要食物。</w:t>
      </w:r>
      <w:r>
        <w:rPr>
          <w:rFonts w:eastAsiaTheme="minorEastAsia" w:hint="eastAsia"/>
          <w:sz w:val="24"/>
        </w:rPr>
        <w:t>2025</w:t>
      </w:r>
      <w:r>
        <w:rPr>
          <w:rFonts w:eastAsiaTheme="minorEastAsia" w:hint="eastAsia"/>
          <w:sz w:val="24"/>
        </w:rPr>
        <w:t>年中央一号文件提出，构建多元化食物供给体系。促进渔业高质量发展，支持发展深远海养殖，建设海上牧场。</w:t>
      </w:r>
    </w:p>
    <w:p w14:paraId="3EA3423E" w14:textId="77777777" w:rsidR="008614F1" w:rsidRDefault="00000000">
      <w:pPr>
        <w:spacing w:line="360" w:lineRule="auto"/>
        <w:ind w:firstLine="426"/>
        <w:rPr>
          <w:rFonts w:eastAsiaTheme="minorEastAsia"/>
          <w:sz w:val="24"/>
        </w:rPr>
      </w:pPr>
      <w:r>
        <w:rPr>
          <w:rFonts w:eastAsiaTheme="minorEastAsia" w:hint="eastAsia"/>
          <w:sz w:val="24"/>
        </w:rPr>
        <w:t>山东省累计创建国家级海洋牧场</w:t>
      </w:r>
      <w:r>
        <w:rPr>
          <w:rFonts w:eastAsiaTheme="minorEastAsia" w:hint="eastAsia"/>
          <w:sz w:val="24"/>
        </w:rPr>
        <w:t>72</w:t>
      </w:r>
      <w:r>
        <w:rPr>
          <w:rFonts w:eastAsiaTheme="minorEastAsia" w:hint="eastAsia"/>
          <w:sz w:val="24"/>
        </w:rPr>
        <w:t>处，数量和规模均居全国首位；广东省发展海水种业，挖掘深远海养殖潜力品种；浙江省加快推进“海上千万工程”，提升渔船安全水平……近年来，中国各地积极推进“蓝色粮仓”建设，也为发展“蓝色经济”提供了更多思路。</w:t>
      </w:r>
    </w:p>
    <w:p w14:paraId="183126E8" w14:textId="77777777" w:rsidR="008614F1" w:rsidRDefault="00000000">
      <w:pPr>
        <w:spacing w:line="360" w:lineRule="auto"/>
        <w:ind w:firstLine="426"/>
        <w:rPr>
          <w:rFonts w:eastAsiaTheme="minorEastAsia"/>
          <w:sz w:val="24"/>
        </w:rPr>
      </w:pPr>
      <w:r>
        <w:rPr>
          <w:rFonts w:eastAsiaTheme="minorEastAsia" w:hint="eastAsia"/>
          <w:sz w:val="24"/>
        </w:rPr>
        <w:t>深夜，山东烟台黄渤海新区八角港，伴随着阵阵马达轰鸣声，刘玉磊乘坐的船向着海洋深处出发了。</w:t>
      </w:r>
      <w:r>
        <w:rPr>
          <w:rFonts w:eastAsiaTheme="minorEastAsia" w:hint="eastAsia"/>
          <w:sz w:val="24"/>
        </w:rPr>
        <w:t>7</w:t>
      </w:r>
      <w:r>
        <w:rPr>
          <w:rFonts w:eastAsiaTheme="minorEastAsia" w:hint="eastAsia"/>
          <w:sz w:val="24"/>
        </w:rPr>
        <w:t>个多小时后，他抵达距离大陆岸线</w:t>
      </w:r>
      <w:r>
        <w:rPr>
          <w:rFonts w:eastAsiaTheme="minorEastAsia" w:hint="eastAsia"/>
          <w:sz w:val="24"/>
        </w:rPr>
        <w:t>42</w:t>
      </w:r>
      <w:r>
        <w:rPr>
          <w:rFonts w:eastAsiaTheme="minorEastAsia" w:hint="eastAsia"/>
          <w:sz w:val="24"/>
        </w:rPr>
        <w:t>海里的山东省长岛南北隍城海域经海国家级海洋牧场示范区。“海上春耕”已经开始，作为“经海”系列深远海智能网箱平台长，他要在网箱平台上驻守一个月。</w:t>
      </w:r>
    </w:p>
    <w:p w14:paraId="30AE58B7" w14:textId="77777777" w:rsidR="008614F1" w:rsidRDefault="00000000">
      <w:pPr>
        <w:spacing w:line="360" w:lineRule="auto"/>
        <w:ind w:firstLine="426"/>
        <w:rPr>
          <w:rFonts w:eastAsiaTheme="minorEastAsia"/>
          <w:sz w:val="24"/>
        </w:rPr>
      </w:pPr>
      <w:r>
        <w:rPr>
          <w:rFonts w:eastAsiaTheme="minorEastAsia" w:hint="eastAsia"/>
          <w:sz w:val="24"/>
        </w:rPr>
        <w:t>从空中俯瞰，几座庞然大物立于海面。它们是中集来福士海洋工程有限公司自主研发的“经海”系列深远海智能网箱。站在船头眺望，智能网箱平台如同“海上城堡”矗立在海天之间。这些单体网箱底座长宽均为</w:t>
      </w:r>
      <w:r>
        <w:rPr>
          <w:rFonts w:eastAsiaTheme="minorEastAsia" w:hint="eastAsia"/>
          <w:sz w:val="24"/>
        </w:rPr>
        <w:t>68</w:t>
      </w:r>
      <w:r>
        <w:rPr>
          <w:rFonts w:eastAsiaTheme="minorEastAsia" w:hint="eastAsia"/>
          <w:sz w:val="24"/>
        </w:rPr>
        <w:t>米，包围水体</w:t>
      </w:r>
      <w:r>
        <w:rPr>
          <w:rFonts w:eastAsiaTheme="minorEastAsia" w:hint="eastAsia"/>
          <w:sz w:val="24"/>
        </w:rPr>
        <w:t>9.4</w:t>
      </w:r>
      <w:r>
        <w:rPr>
          <w:rFonts w:eastAsiaTheme="minorEastAsia" w:hint="eastAsia"/>
          <w:sz w:val="24"/>
        </w:rPr>
        <w:t>万立方米，可养殖</w:t>
      </w:r>
      <w:r>
        <w:rPr>
          <w:rFonts w:eastAsiaTheme="minorEastAsia" w:hint="eastAsia"/>
          <w:sz w:val="24"/>
        </w:rPr>
        <w:t>100</w:t>
      </w:r>
      <w:r>
        <w:rPr>
          <w:rFonts w:eastAsiaTheme="minorEastAsia" w:hint="eastAsia"/>
          <w:sz w:val="24"/>
        </w:rPr>
        <w:t>万尾鱼。</w:t>
      </w:r>
    </w:p>
    <w:p w14:paraId="2B8E346E" w14:textId="77777777" w:rsidR="008614F1" w:rsidRDefault="00000000">
      <w:pPr>
        <w:spacing w:line="360" w:lineRule="auto"/>
        <w:ind w:firstLine="426"/>
        <w:rPr>
          <w:rFonts w:eastAsiaTheme="minorEastAsia"/>
          <w:sz w:val="24"/>
        </w:rPr>
      </w:pPr>
      <w:r>
        <w:rPr>
          <w:rFonts w:eastAsiaTheme="minorEastAsia" w:hint="eastAsia"/>
          <w:sz w:val="24"/>
        </w:rPr>
        <w:t>“我们这里所处的海域为一类水质，年平均水温</w:t>
      </w:r>
      <w:r>
        <w:rPr>
          <w:rFonts w:eastAsiaTheme="minorEastAsia" w:hint="eastAsia"/>
          <w:sz w:val="24"/>
        </w:rPr>
        <w:t>11</w:t>
      </w:r>
      <w:r>
        <w:rPr>
          <w:rFonts w:eastAsiaTheme="minorEastAsia" w:hint="eastAsia"/>
          <w:sz w:val="24"/>
        </w:rPr>
        <w:t>摄氏度左右，盐度也很合适。”刘玉磊说，这里海水深度在</w:t>
      </w:r>
      <w:r>
        <w:rPr>
          <w:rFonts w:eastAsiaTheme="minorEastAsia" w:hint="eastAsia"/>
          <w:sz w:val="24"/>
        </w:rPr>
        <w:t>27</w:t>
      </w:r>
      <w:r>
        <w:rPr>
          <w:rFonts w:eastAsiaTheme="minorEastAsia" w:hint="eastAsia"/>
          <w:sz w:val="24"/>
        </w:rPr>
        <w:t>米到</w:t>
      </w:r>
      <w:r>
        <w:rPr>
          <w:rFonts w:eastAsiaTheme="minorEastAsia" w:hint="eastAsia"/>
          <w:sz w:val="24"/>
        </w:rPr>
        <w:t>35</w:t>
      </w:r>
      <w:r>
        <w:rPr>
          <w:rFonts w:eastAsiaTheme="minorEastAsia" w:hint="eastAsia"/>
          <w:sz w:val="24"/>
        </w:rPr>
        <w:t>米之间，海水流速</w:t>
      </w:r>
      <w:r>
        <w:rPr>
          <w:rFonts w:eastAsiaTheme="minorEastAsia" w:hint="eastAsia"/>
          <w:sz w:val="24"/>
        </w:rPr>
        <w:t>1.5</w:t>
      </w:r>
      <w:r>
        <w:rPr>
          <w:rFonts w:eastAsiaTheme="minorEastAsia" w:hint="eastAsia"/>
          <w:sz w:val="24"/>
        </w:rPr>
        <w:t>米</w:t>
      </w:r>
      <w:r>
        <w:rPr>
          <w:rFonts w:eastAsiaTheme="minorEastAsia" w:hint="eastAsia"/>
          <w:sz w:val="24"/>
        </w:rPr>
        <w:t>/</w:t>
      </w:r>
      <w:r>
        <w:rPr>
          <w:rFonts w:eastAsiaTheme="minorEastAsia" w:hint="eastAsia"/>
          <w:sz w:val="24"/>
        </w:rPr>
        <w:t>秒。几十秒时间，网箱就能换一次水，比养殖车间换水频率高很多。</w:t>
      </w:r>
    </w:p>
    <w:p w14:paraId="097E3289" w14:textId="77777777" w:rsidR="008614F1" w:rsidRDefault="00000000">
      <w:pPr>
        <w:spacing w:line="360" w:lineRule="auto"/>
        <w:ind w:firstLine="426"/>
        <w:rPr>
          <w:rFonts w:eastAsiaTheme="minorEastAsia"/>
          <w:sz w:val="24"/>
        </w:rPr>
      </w:pPr>
      <w:r>
        <w:rPr>
          <w:rFonts w:eastAsiaTheme="minorEastAsia" w:hint="eastAsia"/>
          <w:sz w:val="24"/>
        </w:rPr>
        <w:t>如今，中国已建设</w:t>
      </w:r>
      <w:r>
        <w:rPr>
          <w:rFonts w:eastAsiaTheme="minorEastAsia" w:hint="eastAsia"/>
          <w:sz w:val="24"/>
        </w:rPr>
        <w:t>169</w:t>
      </w:r>
      <w:r>
        <w:rPr>
          <w:rFonts w:eastAsiaTheme="minorEastAsia" w:hint="eastAsia"/>
          <w:sz w:val="24"/>
        </w:rPr>
        <w:t>个国家级海洋牧场，深远海养殖水体达</w:t>
      </w:r>
      <w:r>
        <w:rPr>
          <w:rFonts w:eastAsiaTheme="minorEastAsia" w:hint="eastAsia"/>
          <w:sz w:val="24"/>
        </w:rPr>
        <w:t>5660</w:t>
      </w:r>
      <w:r>
        <w:rPr>
          <w:rFonts w:eastAsiaTheme="minorEastAsia" w:hint="eastAsia"/>
          <w:sz w:val="24"/>
        </w:rPr>
        <w:t>万立方米，年产量</w:t>
      </w:r>
      <w:r>
        <w:rPr>
          <w:rFonts w:eastAsiaTheme="minorEastAsia" w:hint="eastAsia"/>
          <w:sz w:val="24"/>
        </w:rPr>
        <w:t>47</w:t>
      </w:r>
      <w:r>
        <w:rPr>
          <w:rFonts w:eastAsiaTheme="minorEastAsia" w:hint="eastAsia"/>
          <w:sz w:val="24"/>
        </w:rPr>
        <w:t>万吨，水产品的养殖产量占全球近</w:t>
      </w:r>
      <w:r>
        <w:rPr>
          <w:rFonts w:eastAsiaTheme="minorEastAsia" w:hint="eastAsia"/>
          <w:sz w:val="24"/>
        </w:rPr>
        <w:t>60%</w:t>
      </w:r>
      <w:r>
        <w:rPr>
          <w:rFonts w:eastAsiaTheme="minorEastAsia" w:hint="eastAsia"/>
          <w:sz w:val="24"/>
        </w:rPr>
        <w:t>。</w:t>
      </w:r>
    </w:p>
    <w:p w14:paraId="49656BB0" w14:textId="77777777" w:rsidR="008614F1" w:rsidRDefault="00000000">
      <w:pPr>
        <w:spacing w:line="360" w:lineRule="auto"/>
        <w:ind w:firstLine="426"/>
        <w:rPr>
          <w:rFonts w:eastAsiaTheme="minorEastAsia"/>
          <w:sz w:val="24"/>
        </w:rPr>
      </w:pPr>
      <w:r>
        <w:rPr>
          <w:rFonts w:eastAsiaTheme="minorEastAsia" w:hint="eastAsia"/>
          <w:sz w:val="24"/>
        </w:rPr>
        <w:t>“海上牧场的工作虽然繁忙，但比起传统养殖方式省力不少。”刘玉磊说，现在养殖</w:t>
      </w:r>
      <w:r>
        <w:rPr>
          <w:rFonts w:eastAsiaTheme="minorEastAsia" w:hint="eastAsia"/>
          <w:sz w:val="24"/>
        </w:rPr>
        <w:t>100</w:t>
      </w:r>
      <w:r>
        <w:rPr>
          <w:rFonts w:eastAsiaTheme="minorEastAsia" w:hint="eastAsia"/>
          <w:sz w:val="24"/>
        </w:rPr>
        <w:t>万尾鱼只需要</w:t>
      </w:r>
      <w:r>
        <w:rPr>
          <w:rFonts w:eastAsiaTheme="minorEastAsia" w:hint="eastAsia"/>
          <w:sz w:val="24"/>
        </w:rPr>
        <w:t>4</w:t>
      </w:r>
      <w:r>
        <w:rPr>
          <w:rFonts w:eastAsiaTheme="minorEastAsia" w:hint="eastAsia"/>
          <w:sz w:val="24"/>
        </w:rPr>
        <w:t>名工作人员。</w:t>
      </w:r>
    </w:p>
    <w:p w14:paraId="52E12870" w14:textId="4248C79E" w:rsidR="008614F1" w:rsidRDefault="00000000">
      <w:pPr>
        <w:spacing w:line="360" w:lineRule="auto"/>
        <w:ind w:firstLine="426"/>
        <w:rPr>
          <w:rFonts w:eastAsiaTheme="minorEastAsia"/>
          <w:sz w:val="24"/>
        </w:rPr>
      </w:pPr>
      <w:r>
        <w:rPr>
          <w:rFonts w:eastAsiaTheme="minorEastAsia" w:hint="eastAsia"/>
          <w:sz w:val="24"/>
        </w:rPr>
        <w:t>智能网箱上布设了</w:t>
      </w:r>
      <w:r>
        <w:rPr>
          <w:rFonts w:eastAsiaTheme="minorEastAsia" w:hint="eastAsia"/>
          <w:sz w:val="24"/>
        </w:rPr>
        <w:t>500</w:t>
      </w:r>
      <w:r>
        <w:rPr>
          <w:rFonts w:eastAsiaTheme="minorEastAsia" w:hint="eastAsia"/>
          <w:sz w:val="24"/>
        </w:rPr>
        <w:t>多个监测点，实时监测养殖、装备、水质、水文、气象等信息。利用声呐和激光雷达等设备，刘玉磊能实时查看鱼群分布情况</w:t>
      </w:r>
      <w:r w:rsidR="00C15B43">
        <w:rPr>
          <w:rFonts w:eastAsiaTheme="minorEastAsia" w:hint="eastAsia"/>
          <w:sz w:val="24"/>
        </w:rPr>
        <w:t>､</w:t>
      </w:r>
      <w:r>
        <w:rPr>
          <w:rFonts w:eastAsiaTheme="minorEastAsia" w:hint="eastAsia"/>
          <w:sz w:val="24"/>
        </w:rPr>
        <w:t>生长状态以及鱼群大致数量。</w:t>
      </w:r>
    </w:p>
    <w:p w14:paraId="22D920F0" w14:textId="77777777" w:rsidR="008614F1" w:rsidRDefault="00000000">
      <w:pPr>
        <w:spacing w:line="360" w:lineRule="auto"/>
        <w:ind w:firstLine="426"/>
        <w:rPr>
          <w:rFonts w:eastAsiaTheme="minorEastAsia"/>
          <w:sz w:val="24"/>
        </w:rPr>
      </w:pPr>
      <w:r>
        <w:rPr>
          <w:rFonts w:eastAsiaTheme="minorEastAsia" w:hint="eastAsia"/>
          <w:sz w:val="24"/>
        </w:rPr>
        <w:lastRenderedPageBreak/>
        <w:t>“鱼脸识别”技术也帮了大忙。雷达和双目视觉系统，能够“看”到每一条鱼的面部特征、品种、体长等信息。“通过‘鱼脸识别’，我们可以给鱼儿配上二维码。到时候，消费者可以在餐桌上扫码追溯鱼儿的成长过程，吃得更放心。”刘玉磊说。</w:t>
      </w:r>
    </w:p>
    <w:p w14:paraId="7ED15F44" w14:textId="752B7E3C" w:rsidR="008614F1" w:rsidRDefault="00000000">
      <w:pPr>
        <w:spacing w:line="360" w:lineRule="auto"/>
        <w:ind w:firstLine="426"/>
        <w:rPr>
          <w:rFonts w:eastAsiaTheme="minorEastAsia"/>
          <w:sz w:val="24"/>
        </w:rPr>
      </w:pPr>
      <w:r>
        <w:rPr>
          <w:rFonts w:eastAsiaTheme="minorEastAsia" w:hint="eastAsia"/>
          <w:sz w:val="24"/>
        </w:rPr>
        <w:t>工厂化网箱养殖让收益更稳。记者跟随渔船来到长岛海洋生态文明综合试验区的海上牧场深处，乐园村村民栾建国用小刀撬开刚打捞上来的牡蛎给记者品尝</w:t>
      </w:r>
      <w:r w:rsidR="00C15B43">
        <w:rPr>
          <w:rFonts w:eastAsiaTheme="minorEastAsia"/>
          <w:sz w:val="24"/>
        </w:rPr>
        <w:t>,</w:t>
      </w:r>
      <w:r>
        <w:rPr>
          <w:rFonts w:eastAsiaTheme="minorEastAsia" w:hint="eastAsia"/>
          <w:sz w:val="24"/>
        </w:rPr>
        <w:t>肉质软嫩</w:t>
      </w:r>
      <w:r w:rsidR="00C15B43">
        <w:rPr>
          <w:rFonts w:eastAsiaTheme="minorEastAsia"/>
          <w:sz w:val="24"/>
        </w:rPr>
        <w:t>,</w:t>
      </w:r>
      <w:r>
        <w:rPr>
          <w:rFonts w:eastAsiaTheme="minorEastAsia" w:hint="eastAsia"/>
          <w:sz w:val="24"/>
        </w:rPr>
        <w:t>味道鲜甜。</w:t>
      </w:r>
    </w:p>
    <w:p w14:paraId="4140A9DE" w14:textId="77777777" w:rsidR="008614F1" w:rsidRDefault="00000000">
      <w:pPr>
        <w:spacing w:line="360" w:lineRule="auto"/>
        <w:ind w:firstLine="426"/>
        <w:rPr>
          <w:rFonts w:eastAsiaTheme="minorEastAsia"/>
          <w:sz w:val="24"/>
        </w:rPr>
      </w:pPr>
      <w:r>
        <w:rPr>
          <w:rFonts w:eastAsiaTheme="minorEastAsia" w:hint="eastAsia"/>
          <w:sz w:val="24"/>
        </w:rPr>
        <w:t>“这里有</w:t>
      </w:r>
      <w:r>
        <w:rPr>
          <w:rFonts w:eastAsiaTheme="minorEastAsia" w:hint="eastAsia"/>
          <w:sz w:val="24"/>
        </w:rPr>
        <w:t>4000</w:t>
      </w:r>
      <w:r>
        <w:rPr>
          <w:rFonts w:eastAsiaTheme="minorEastAsia" w:hint="eastAsia"/>
          <w:sz w:val="24"/>
        </w:rPr>
        <w:t>多亩牡蛎养殖区。过去大伙儿不懂定量投喂，过剩的饵料和鱼粪一起沉到海底，渐渐堆成厚厚一层。如今，通过科学养殖，牡蛎产量和品质大幅提升，海洋生态环境也大幅改善。”栾建国说。</w:t>
      </w:r>
    </w:p>
    <w:p w14:paraId="68C16E5B" w14:textId="77777777" w:rsidR="008614F1" w:rsidRDefault="00000000">
      <w:pPr>
        <w:spacing w:line="360" w:lineRule="auto"/>
        <w:ind w:firstLine="426"/>
        <w:rPr>
          <w:rFonts w:eastAsiaTheme="minorEastAsia"/>
          <w:sz w:val="24"/>
        </w:rPr>
      </w:pPr>
      <w:r>
        <w:rPr>
          <w:rFonts w:eastAsiaTheme="minorEastAsia" w:hint="eastAsia"/>
          <w:sz w:val="24"/>
        </w:rPr>
        <w:t>长岛推广“牧场</w:t>
      </w:r>
      <w:r>
        <w:rPr>
          <w:rFonts w:eastAsiaTheme="minorEastAsia" w:hint="eastAsia"/>
          <w:sz w:val="24"/>
        </w:rPr>
        <w:t>+</w:t>
      </w:r>
      <w:r>
        <w:rPr>
          <w:rFonts w:eastAsiaTheme="minorEastAsia" w:hint="eastAsia"/>
          <w:sz w:val="24"/>
        </w:rPr>
        <w:t>渔户”接力养殖模式，还引导经海海洋渔业有限公司与周边养殖户签订合作协议。渔民将鱼苗培养到合适阶段卖给公司，回本时间快且风险小，鱼鲜产量和品质也提升了。</w:t>
      </w:r>
    </w:p>
    <w:p w14:paraId="5FB3888D" w14:textId="77777777" w:rsidR="008614F1" w:rsidRDefault="00000000">
      <w:pPr>
        <w:spacing w:line="360" w:lineRule="auto"/>
        <w:ind w:firstLine="426"/>
        <w:rPr>
          <w:rFonts w:eastAsiaTheme="minorEastAsia"/>
          <w:sz w:val="24"/>
        </w:rPr>
      </w:pPr>
      <w:r>
        <w:rPr>
          <w:rFonts w:eastAsiaTheme="minorEastAsia" w:hint="eastAsia"/>
          <w:sz w:val="24"/>
        </w:rPr>
        <w:t>海洋牧场产业链不断延伸，带来更多发展机遇。烟台市莱山区四十里湾海域镶嵌着一条璀璨“项链”，一头是花瓣造型的智慧渔场，另一头是海星造型的综合体平台。这是“耕海</w:t>
      </w:r>
      <w:r>
        <w:rPr>
          <w:rFonts w:eastAsiaTheme="minorEastAsia" w:hint="eastAsia"/>
          <w:sz w:val="24"/>
        </w:rPr>
        <w:t>1</w:t>
      </w:r>
      <w:r>
        <w:rPr>
          <w:rFonts w:eastAsiaTheme="minorEastAsia" w:hint="eastAsia"/>
          <w:sz w:val="24"/>
        </w:rPr>
        <w:t>号”海洋牧场综合体，它将渔业养殖与海洋旅游相结合，开创了“蓝色粮仓</w:t>
      </w:r>
      <w:r>
        <w:rPr>
          <w:rFonts w:eastAsiaTheme="minorEastAsia" w:hint="eastAsia"/>
          <w:sz w:val="24"/>
        </w:rPr>
        <w:t>+</w:t>
      </w:r>
      <w:r>
        <w:rPr>
          <w:rFonts w:eastAsiaTheme="minorEastAsia" w:hint="eastAsia"/>
          <w:sz w:val="24"/>
        </w:rPr>
        <w:t>蓝色文旅”海洋牧场发展新模式。</w:t>
      </w:r>
    </w:p>
    <w:p w14:paraId="058A6DDB" w14:textId="52B08855" w:rsidR="008614F1" w:rsidRDefault="00000000">
      <w:pPr>
        <w:spacing w:line="360" w:lineRule="auto"/>
        <w:ind w:firstLine="426"/>
        <w:rPr>
          <w:rFonts w:eastAsiaTheme="minorEastAsia"/>
          <w:sz w:val="24"/>
        </w:rPr>
      </w:pPr>
      <w:r>
        <w:rPr>
          <w:rFonts w:eastAsiaTheme="minorEastAsia" w:hint="eastAsia"/>
          <w:sz w:val="24"/>
        </w:rPr>
        <w:t>周末早上，许多游客从码头乘船来到这里体验。在平台主甲板上，借助</w:t>
      </w:r>
      <w:r>
        <w:rPr>
          <w:rFonts w:eastAsiaTheme="minorEastAsia" w:hint="eastAsia"/>
          <w:sz w:val="24"/>
        </w:rPr>
        <w:t>VR</w:t>
      </w:r>
      <w:r>
        <w:rPr>
          <w:rFonts w:eastAsiaTheme="minorEastAsia" w:hint="eastAsia"/>
          <w:sz w:val="24"/>
        </w:rPr>
        <w:t>、</w:t>
      </w:r>
      <w:r>
        <w:rPr>
          <w:rFonts w:eastAsiaTheme="minorEastAsia" w:hint="eastAsia"/>
          <w:sz w:val="24"/>
        </w:rPr>
        <w:t>AR</w:t>
      </w:r>
      <w:r>
        <w:rPr>
          <w:rFonts w:eastAsiaTheme="minorEastAsia" w:hint="eastAsia"/>
          <w:sz w:val="24"/>
        </w:rPr>
        <w:t>等新科技，游客可以体验“海底两万里”“深海电梯”等互动项目，还可以品尝美食</w:t>
      </w:r>
      <w:r w:rsidR="00C15B43">
        <w:rPr>
          <w:rFonts w:eastAsiaTheme="minorEastAsia" w:hint="eastAsia"/>
          <w:sz w:val="24"/>
        </w:rPr>
        <w:t>､</w:t>
      </w:r>
      <w:r>
        <w:rPr>
          <w:rFonts w:eastAsiaTheme="minorEastAsia" w:hint="eastAsia"/>
          <w:sz w:val="24"/>
        </w:rPr>
        <w:t>海上垂钓。</w:t>
      </w:r>
    </w:p>
    <w:p w14:paraId="2AA51BDD" w14:textId="77777777" w:rsidR="008614F1" w:rsidRDefault="00000000">
      <w:pPr>
        <w:spacing w:line="360" w:lineRule="auto"/>
        <w:ind w:firstLine="426"/>
        <w:rPr>
          <w:rFonts w:eastAsiaTheme="minorEastAsia"/>
          <w:sz w:val="24"/>
        </w:rPr>
      </w:pPr>
      <w:r>
        <w:rPr>
          <w:rFonts w:eastAsiaTheme="minorEastAsia" w:hint="eastAsia"/>
          <w:sz w:val="24"/>
        </w:rPr>
        <w:t>山东耕海海洋科技有限公司副总经理颜海东带着记者走上</w:t>
      </w:r>
      <w:r>
        <w:rPr>
          <w:rFonts w:eastAsiaTheme="minorEastAsia" w:hint="eastAsia"/>
          <w:sz w:val="24"/>
        </w:rPr>
        <w:t>3</w:t>
      </w:r>
      <w:r>
        <w:rPr>
          <w:rFonts w:eastAsiaTheme="minorEastAsia" w:hint="eastAsia"/>
          <w:sz w:val="24"/>
        </w:rPr>
        <w:t>楼，这里有</w:t>
      </w:r>
      <w:r>
        <w:rPr>
          <w:rFonts w:eastAsiaTheme="minorEastAsia" w:hint="eastAsia"/>
          <w:sz w:val="24"/>
        </w:rPr>
        <w:t>71</w:t>
      </w:r>
      <w:r>
        <w:rPr>
          <w:rFonts w:eastAsiaTheme="minorEastAsia" w:hint="eastAsia"/>
          <w:sz w:val="24"/>
        </w:rPr>
        <w:t>间海景客房。游客晚上可以“枕着”海浪入睡，早晨打开窗户，就能看见壮美的日出。连接智慧渔场和综合体平台的，是一条全长约</w:t>
      </w:r>
      <w:r>
        <w:rPr>
          <w:rFonts w:eastAsiaTheme="minorEastAsia" w:hint="eastAsia"/>
          <w:sz w:val="24"/>
        </w:rPr>
        <w:t>800</w:t>
      </w:r>
      <w:r>
        <w:rPr>
          <w:rFonts w:eastAsiaTheme="minorEastAsia" w:hint="eastAsia"/>
          <w:sz w:val="24"/>
        </w:rPr>
        <w:t>米的廊桥，游客们可以在此健身慢跑。</w:t>
      </w:r>
    </w:p>
    <w:p w14:paraId="1B2AB4B2" w14:textId="77777777" w:rsidR="008614F1" w:rsidRDefault="00000000">
      <w:pPr>
        <w:spacing w:line="360" w:lineRule="auto"/>
        <w:ind w:firstLine="426"/>
        <w:rPr>
          <w:rFonts w:eastAsiaTheme="minorEastAsia"/>
          <w:sz w:val="24"/>
        </w:rPr>
      </w:pPr>
      <w:r>
        <w:rPr>
          <w:rFonts w:eastAsiaTheme="minorEastAsia" w:hint="eastAsia"/>
          <w:sz w:val="24"/>
        </w:rPr>
        <w:t>在“耕海</w:t>
      </w:r>
      <w:r>
        <w:rPr>
          <w:rFonts w:eastAsiaTheme="minorEastAsia" w:hint="eastAsia"/>
          <w:sz w:val="24"/>
        </w:rPr>
        <w:t>1</w:t>
      </w:r>
      <w:r>
        <w:rPr>
          <w:rFonts w:eastAsiaTheme="minorEastAsia" w:hint="eastAsia"/>
          <w:sz w:val="24"/>
        </w:rPr>
        <w:t>号”上，记者还见到了太阳能和风能发电系统。颜海东告诉记者，整个牧场清洁能源总装机容量达到</w:t>
      </w:r>
      <w:r>
        <w:rPr>
          <w:rFonts w:eastAsiaTheme="minorEastAsia" w:hint="eastAsia"/>
          <w:sz w:val="24"/>
        </w:rPr>
        <w:t>426</w:t>
      </w:r>
      <w:r>
        <w:rPr>
          <w:rFonts w:eastAsiaTheme="minorEastAsia" w:hint="eastAsia"/>
          <w:sz w:val="24"/>
        </w:rPr>
        <w:t>千瓦，年均发电量</w:t>
      </w:r>
      <w:r>
        <w:rPr>
          <w:rFonts w:eastAsiaTheme="minorEastAsia" w:hint="eastAsia"/>
          <w:sz w:val="24"/>
        </w:rPr>
        <w:t>50</w:t>
      </w:r>
      <w:r>
        <w:rPr>
          <w:rFonts w:eastAsiaTheme="minorEastAsia" w:hint="eastAsia"/>
          <w:sz w:val="24"/>
        </w:rPr>
        <w:t>万千瓦时，节省资金</w:t>
      </w:r>
      <w:r>
        <w:rPr>
          <w:rFonts w:eastAsiaTheme="minorEastAsia" w:hint="eastAsia"/>
          <w:sz w:val="24"/>
        </w:rPr>
        <w:t>40</w:t>
      </w:r>
      <w:r>
        <w:rPr>
          <w:rFonts w:eastAsiaTheme="minorEastAsia" w:hint="eastAsia"/>
          <w:sz w:val="24"/>
        </w:rPr>
        <w:t>万元。</w:t>
      </w:r>
    </w:p>
    <w:p w14:paraId="5062C81C" w14:textId="77777777" w:rsidR="008614F1" w:rsidRDefault="00000000">
      <w:pPr>
        <w:spacing w:line="360" w:lineRule="auto"/>
        <w:ind w:firstLine="426"/>
        <w:jc w:val="right"/>
        <w:rPr>
          <w:rStyle w:val="vm"/>
          <w:rFonts w:eastAsiaTheme="minorEastAsia"/>
          <w:szCs w:val="21"/>
        </w:rPr>
      </w:pPr>
      <w:r>
        <w:rPr>
          <w:rStyle w:val="vm"/>
          <w:rFonts w:eastAsiaTheme="minorEastAsia"/>
          <w:szCs w:val="21"/>
        </w:rPr>
        <w:t>转摘自</w:t>
      </w:r>
      <w:r>
        <w:rPr>
          <w:rStyle w:val="vm"/>
          <w:rFonts w:eastAsiaTheme="minorEastAsia" w:hint="eastAsia"/>
          <w:szCs w:val="21"/>
        </w:rPr>
        <w:t>新华社</w:t>
      </w:r>
    </w:p>
    <w:p w14:paraId="3D9F0D58" w14:textId="77777777" w:rsidR="008614F1" w:rsidRDefault="00000000" w:rsidP="00777A95">
      <w:pPr>
        <w:jc w:val="center"/>
        <w:outlineLvl w:val="1"/>
        <w:rPr>
          <w:rFonts w:eastAsia="黑体"/>
          <w:b/>
          <w:bCs/>
          <w:sz w:val="32"/>
          <w:szCs w:val="32"/>
        </w:rPr>
      </w:pPr>
      <w:bookmarkStart w:id="6" w:name="_Toc194260333"/>
      <w:r>
        <w:rPr>
          <w:rFonts w:eastAsia="黑体" w:hint="eastAsia"/>
          <w:b/>
          <w:bCs/>
          <w:sz w:val="32"/>
          <w:szCs w:val="32"/>
        </w:rPr>
        <w:t>农业农村部推出一批利企便民审批举措，涉及渔业！</w:t>
      </w:r>
      <w:bookmarkEnd w:id="6"/>
    </w:p>
    <w:p w14:paraId="19CFCB34" w14:textId="77777777" w:rsidR="008614F1" w:rsidRDefault="00000000">
      <w:pPr>
        <w:spacing w:line="360" w:lineRule="auto"/>
        <w:ind w:firstLine="426"/>
        <w:rPr>
          <w:rFonts w:eastAsiaTheme="minorEastAsia"/>
          <w:sz w:val="24"/>
        </w:rPr>
      </w:pPr>
      <w:r>
        <w:rPr>
          <w:rFonts w:eastAsiaTheme="minorEastAsia" w:hint="eastAsia"/>
          <w:sz w:val="24"/>
        </w:rPr>
        <w:t>为深化行政审批制度改革，更好服务农民群众、农业经营主体、涉农企业等，农业农村部近日发布公告，推出一批利企便民审批举措，主要包括：</w:t>
      </w:r>
    </w:p>
    <w:p w14:paraId="53B34263" w14:textId="596B0AEE" w:rsidR="008614F1" w:rsidRDefault="00000000">
      <w:pPr>
        <w:spacing w:line="360" w:lineRule="auto"/>
        <w:ind w:firstLine="426"/>
        <w:rPr>
          <w:rFonts w:eastAsiaTheme="minorEastAsia"/>
          <w:sz w:val="24"/>
        </w:rPr>
      </w:pPr>
      <w:r>
        <w:rPr>
          <w:rFonts w:eastAsiaTheme="minorEastAsia" w:hint="eastAsia"/>
          <w:sz w:val="24"/>
        </w:rPr>
        <w:t>进口水生野生动物制品实行批量审批，准许将出口国（地区）濒危野生动植物种国际贸易公约（</w:t>
      </w:r>
      <w:r>
        <w:rPr>
          <w:rFonts w:eastAsiaTheme="minorEastAsia" w:hint="eastAsia"/>
          <w:sz w:val="24"/>
        </w:rPr>
        <w:t>CITES</w:t>
      </w:r>
      <w:r>
        <w:rPr>
          <w:rFonts w:eastAsiaTheme="minorEastAsia" w:hint="eastAsia"/>
          <w:sz w:val="24"/>
        </w:rPr>
        <w:t>）履约机构出具的出口计划书作为合法进口来源证明材料，一次性批准申请人的年度进口数量，根据实际进口情况逐笔核减。</w:t>
      </w:r>
    </w:p>
    <w:p w14:paraId="1F06A828" w14:textId="7A8F356F" w:rsidR="008614F1" w:rsidRDefault="00000000">
      <w:pPr>
        <w:spacing w:line="360" w:lineRule="auto"/>
        <w:ind w:firstLine="426"/>
        <w:rPr>
          <w:rFonts w:eastAsiaTheme="minorEastAsia"/>
          <w:sz w:val="24"/>
        </w:rPr>
      </w:pPr>
      <w:r>
        <w:rPr>
          <w:rFonts w:eastAsiaTheme="minorEastAsia" w:hint="eastAsia"/>
          <w:sz w:val="24"/>
        </w:rPr>
        <w:lastRenderedPageBreak/>
        <w:t>购置远洋渔船申请从事远洋渔业项目的，实行快速审批机制，申请人可同时申请渔业船网工具指标和远洋渔业项目。</w:t>
      </w:r>
    </w:p>
    <w:p w14:paraId="5D6DD85A" w14:textId="6301CF85" w:rsidR="008614F1" w:rsidRDefault="00000000">
      <w:pPr>
        <w:spacing w:line="360" w:lineRule="auto"/>
        <w:ind w:firstLine="426"/>
        <w:rPr>
          <w:rFonts w:eastAsiaTheme="minorEastAsia"/>
          <w:sz w:val="24"/>
        </w:rPr>
      </w:pPr>
      <w:r>
        <w:rPr>
          <w:rFonts w:eastAsiaTheme="minorEastAsia" w:hint="eastAsia"/>
          <w:sz w:val="24"/>
        </w:rPr>
        <w:t>减少肥料续展登记申请材料，将原要求中的每年</w:t>
      </w:r>
      <w:r>
        <w:rPr>
          <w:rFonts w:eastAsiaTheme="minorEastAsia" w:hint="eastAsia"/>
          <w:sz w:val="24"/>
        </w:rPr>
        <w:t>2</w:t>
      </w:r>
      <w:r>
        <w:rPr>
          <w:rFonts w:eastAsiaTheme="minorEastAsia" w:hint="eastAsia"/>
          <w:sz w:val="24"/>
        </w:rPr>
        <w:t>个批次产品质量检验报告，调整为每年</w:t>
      </w:r>
      <w:r>
        <w:rPr>
          <w:rFonts w:eastAsiaTheme="minorEastAsia" w:hint="eastAsia"/>
          <w:sz w:val="24"/>
        </w:rPr>
        <w:t>1</w:t>
      </w:r>
      <w:r>
        <w:rPr>
          <w:rFonts w:eastAsiaTheme="minorEastAsia" w:hint="eastAsia"/>
          <w:sz w:val="24"/>
        </w:rPr>
        <w:t>个批次经计量认证的具备肥料承检能力的检验机构出具的产品质量检验报告。</w:t>
      </w:r>
    </w:p>
    <w:p w14:paraId="5A11DC05" w14:textId="77777777" w:rsidR="008614F1" w:rsidRDefault="00000000">
      <w:pPr>
        <w:spacing w:line="360" w:lineRule="auto"/>
        <w:ind w:firstLine="426"/>
        <w:rPr>
          <w:rFonts w:eastAsiaTheme="minorEastAsia"/>
          <w:sz w:val="24"/>
        </w:rPr>
      </w:pPr>
      <w:r>
        <w:rPr>
          <w:rFonts w:eastAsiaTheme="minorEastAsia" w:hint="eastAsia"/>
          <w:sz w:val="24"/>
        </w:rPr>
        <w:t>据悉，该批举措旨在回应企业群众关切，帮助办事企业、群众在行政审批方面减环节、减材料、减时限。</w:t>
      </w:r>
    </w:p>
    <w:p w14:paraId="7A329829" w14:textId="77777777" w:rsidR="008614F1" w:rsidRDefault="00000000">
      <w:pPr>
        <w:spacing w:line="360" w:lineRule="auto"/>
        <w:ind w:firstLine="426"/>
        <w:rPr>
          <w:rFonts w:eastAsiaTheme="minorEastAsia"/>
          <w:sz w:val="24"/>
        </w:rPr>
      </w:pPr>
      <w:r>
        <w:rPr>
          <w:rFonts w:eastAsiaTheme="minorEastAsia" w:hint="eastAsia"/>
          <w:sz w:val="24"/>
        </w:rPr>
        <w:t>“肥料登记证在有效期内每年都需要做检测，到期需按时续展。”山东万豪作物科学有限公司负责人表示，过去，肥料续展登记需要提交每年</w:t>
      </w:r>
      <w:r>
        <w:rPr>
          <w:rFonts w:eastAsiaTheme="minorEastAsia" w:hint="eastAsia"/>
          <w:sz w:val="24"/>
        </w:rPr>
        <w:t>2</w:t>
      </w:r>
      <w:r>
        <w:rPr>
          <w:rFonts w:eastAsiaTheme="minorEastAsia" w:hint="eastAsia"/>
          <w:sz w:val="24"/>
        </w:rPr>
        <w:t>个批次产品检测报告，如今降为每年</w:t>
      </w:r>
      <w:r>
        <w:rPr>
          <w:rFonts w:eastAsiaTheme="minorEastAsia" w:hint="eastAsia"/>
          <w:sz w:val="24"/>
        </w:rPr>
        <w:t>1</w:t>
      </w:r>
      <w:r>
        <w:rPr>
          <w:rFonts w:eastAsiaTheme="minorEastAsia" w:hint="eastAsia"/>
          <w:sz w:val="24"/>
        </w:rPr>
        <w:t>次，可以帮企业大幅降低相关成本。“该项政策实施后，预计每年可为公司节省</w:t>
      </w:r>
      <w:r>
        <w:rPr>
          <w:rFonts w:eastAsiaTheme="minorEastAsia" w:hint="eastAsia"/>
          <w:sz w:val="24"/>
        </w:rPr>
        <w:t>10</w:t>
      </w:r>
      <w:r>
        <w:rPr>
          <w:rFonts w:eastAsiaTheme="minorEastAsia" w:hint="eastAsia"/>
          <w:sz w:val="24"/>
        </w:rPr>
        <w:t>多万元的检测费投入。”该负责人表示。</w:t>
      </w:r>
    </w:p>
    <w:p w14:paraId="02044FC4" w14:textId="77777777" w:rsidR="008614F1" w:rsidRDefault="00000000">
      <w:pPr>
        <w:spacing w:line="360" w:lineRule="auto"/>
        <w:ind w:firstLine="426"/>
        <w:rPr>
          <w:rFonts w:eastAsiaTheme="minorEastAsia"/>
          <w:sz w:val="24"/>
        </w:rPr>
      </w:pPr>
      <w:r>
        <w:rPr>
          <w:rFonts w:eastAsiaTheme="minorEastAsia" w:hint="eastAsia"/>
          <w:sz w:val="24"/>
        </w:rPr>
        <w:t>农业农村部相关负责人介绍，根据往年审批情况来看，上述举措出台后，预计每年将惠及</w:t>
      </w:r>
      <w:r>
        <w:rPr>
          <w:rFonts w:eastAsiaTheme="minorEastAsia" w:hint="eastAsia"/>
          <w:sz w:val="24"/>
        </w:rPr>
        <w:t>1500</w:t>
      </w:r>
      <w:r>
        <w:rPr>
          <w:rFonts w:eastAsiaTheme="minorEastAsia" w:hint="eastAsia"/>
          <w:sz w:val="24"/>
        </w:rPr>
        <w:t>余家相关行业企业。</w:t>
      </w:r>
    </w:p>
    <w:p w14:paraId="7A74B0D8" w14:textId="77777777" w:rsidR="008614F1" w:rsidRDefault="00000000">
      <w:pPr>
        <w:spacing w:line="360" w:lineRule="auto"/>
        <w:ind w:firstLine="426"/>
        <w:rPr>
          <w:rFonts w:eastAsiaTheme="minorEastAsia"/>
          <w:sz w:val="24"/>
        </w:rPr>
      </w:pPr>
      <w:r>
        <w:rPr>
          <w:rFonts w:eastAsiaTheme="minorEastAsia" w:hint="eastAsia"/>
          <w:sz w:val="24"/>
        </w:rPr>
        <w:t>记者获悉，为做好下一步优化审批服务工作，农业农村部</w:t>
      </w:r>
      <w:r>
        <w:rPr>
          <w:rFonts w:eastAsiaTheme="minorEastAsia" w:hint="eastAsia"/>
          <w:sz w:val="24"/>
        </w:rPr>
        <w:t>2025</w:t>
      </w:r>
      <w:r>
        <w:rPr>
          <w:rFonts w:eastAsiaTheme="minorEastAsia" w:hint="eastAsia"/>
          <w:sz w:val="24"/>
        </w:rPr>
        <w:t>年还将在行政审批领域研究修订农药登记、肥料登记等方面部门规章和办事指南，针对审批办理过程中的政策性、典型性、普遍性问题，集中在网上公开发布答复意见。此外，还将进一步推进审批办理全程电子化，推广应用动植物苗种进（出）口审批单等多种电子证照，完善部政务服务平台系统功能，促进审批数据跨部门共享应用，提升企业群众的满意度、获得感。</w:t>
      </w:r>
    </w:p>
    <w:p w14:paraId="69B159D6" w14:textId="77777777" w:rsidR="008614F1" w:rsidRDefault="00000000">
      <w:pPr>
        <w:spacing w:line="360" w:lineRule="auto"/>
        <w:ind w:firstLine="426"/>
        <w:jc w:val="right"/>
        <w:rPr>
          <w:rStyle w:val="vm"/>
          <w:rFonts w:eastAsiaTheme="minorEastAsia"/>
          <w:szCs w:val="21"/>
        </w:rPr>
      </w:pPr>
      <w:r>
        <w:rPr>
          <w:rStyle w:val="vm"/>
          <w:rFonts w:eastAsiaTheme="minorEastAsia"/>
          <w:szCs w:val="21"/>
        </w:rPr>
        <w:t>转摘自</w:t>
      </w:r>
      <w:r>
        <w:rPr>
          <w:rStyle w:val="vm"/>
          <w:rFonts w:eastAsiaTheme="minorEastAsia" w:hint="eastAsia"/>
          <w:szCs w:val="21"/>
        </w:rPr>
        <w:t>农民日报</w:t>
      </w:r>
    </w:p>
    <w:p w14:paraId="53D051F7" w14:textId="77777777" w:rsidR="008614F1" w:rsidRDefault="00000000" w:rsidP="00777A95">
      <w:pPr>
        <w:jc w:val="center"/>
        <w:outlineLvl w:val="1"/>
        <w:rPr>
          <w:rFonts w:eastAsiaTheme="minorEastAsia"/>
          <w:sz w:val="24"/>
        </w:rPr>
      </w:pPr>
      <w:bookmarkStart w:id="7" w:name="_Toc194260334"/>
      <w:r>
        <w:rPr>
          <w:rFonts w:eastAsia="黑体" w:hint="eastAsia"/>
          <w:b/>
          <w:bCs/>
          <w:sz w:val="32"/>
          <w:szCs w:val="32"/>
        </w:rPr>
        <w:t>1</w:t>
      </w:r>
      <w:r>
        <w:rPr>
          <w:rFonts w:eastAsia="黑体" w:hint="eastAsia"/>
          <w:b/>
          <w:bCs/>
          <w:sz w:val="32"/>
          <w:szCs w:val="32"/>
        </w:rPr>
        <w:t>—</w:t>
      </w:r>
      <w:r>
        <w:rPr>
          <w:rFonts w:eastAsia="黑体" w:hint="eastAsia"/>
          <w:b/>
          <w:bCs/>
          <w:sz w:val="32"/>
          <w:szCs w:val="32"/>
        </w:rPr>
        <w:t>2</w:t>
      </w:r>
      <w:r>
        <w:rPr>
          <w:rFonts w:eastAsia="黑体" w:hint="eastAsia"/>
          <w:b/>
          <w:bCs/>
          <w:sz w:val="32"/>
          <w:szCs w:val="32"/>
        </w:rPr>
        <w:t>月水产品产量同比增长</w:t>
      </w:r>
      <w:r>
        <w:rPr>
          <w:rFonts w:eastAsia="黑体" w:hint="eastAsia"/>
          <w:b/>
          <w:bCs/>
          <w:sz w:val="32"/>
          <w:szCs w:val="32"/>
        </w:rPr>
        <w:t>4.03%</w:t>
      </w:r>
      <w:bookmarkEnd w:id="7"/>
    </w:p>
    <w:p w14:paraId="79E547CB" w14:textId="77777777" w:rsidR="008614F1" w:rsidRDefault="00000000">
      <w:pPr>
        <w:spacing w:line="360" w:lineRule="auto"/>
        <w:ind w:firstLine="426"/>
        <w:rPr>
          <w:rFonts w:eastAsiaTheme="minorEastAsia"/>
          <w:sz w:val="24"/>
        </w:rPr>
      </w:pPr>
      <w:r>
        <w:rPr>
          <w:rFonts w:eastAsiaTheme="minorEastAsia" w:hint="eastAsia"/>
          <w:sz w:val="24"/>
        </w:rPr>
        <w:t>据对全国</w:t>
      </w:r>
      <w:r>
        <w:rPr>
          <w:rFonts w:eastAsiaTheme="minorEastAsia" w:hint="eastAsia"/>
          <w:sz w:val="24"/>
        </w:rPr>
        <w:t>20</w:t>
      </w:r>
      <w:r>
        <w:rPr>
          <w:rFonts w:eastAsiaTheme="minorEastAsia" w:hint="eastAsia"/>
          <w:sz w:val="24"/>
        </w:rPr>
        <w:t>个省（区、市）渔业生产统计，</w:t>
      </w:r>
      <w:r>
        <w:rPr>
          <w:rFonts w:eastAsiaTheme="minorEastAsia" w:hint="eastAsia"/>
          <w:sz w:val="24"/>
        </w:rPr>
        <w:t>2025</w:t>
      </w:r>
      <w:r>
        <w:rPr>
          <w:rFonts w:eastAsiaTheme="minorEastAsia" w:hint="eastAsia"/>
          <w:sz w:val="24"/>
        </w:rPr>
        <w:t>年</w:t>
      </w:r>
      <w:r>
        <w:rPr>
          <w:rFonts w:eastAsiaTheme="minorEastAsia" w:hint="eastAsia"/>
          <w:sz w:val="24"/>
        </w:rPr>
        <w:t>1</w:t>
      </w:r>
      <w:r>
        <w:rPr>
          <w:rFonts w:eastAsiaTheme="minorEastAsia" w:hint="eastAsia"/>
          <w:sz w:val="24"/>
        </w:rPr>
        <w:t>—</w:t>
      </w:r>
      <w:r>
        <w:rPr>
          <w:rFonts w:eastAsiaTheme="minorEastAsia" w:hint="eastAsia"/>
          <w:sz w:val="24"/>
        </w:rPr>
        <w:t>2</w:t>
      </w:r>
      <w:r>
        <w:rPr>
          <w:rFonts w:eastAsiaTheme="minorEastAsia" w:hint="eastAsia"/>
          <w:sz w:val="24"/>
        </w:rPr>
        <w:t>月，国内水产品总产量</w:t>
      </w:r>
      <w:r>
        <w:rPr>
          <w:rFonts w:eastAsiaTheme="minorEastAsia" w:hint="eastAsia"/>
          <w:sz w:val="24"/>
        </w:rPr>
        <w:t>926.43</w:t>
      </w:r>
      <w:r>
        <w:rPr>
          <w:rFonts w:eastAsiaTheme="minorEastAsia" w:hint="eastAsia"/>
          <w:sz w:val="24"/>
        </w:rPr>
        <w:t>万吨，同比增长</w:t>
      </w:r>
      <w:r>
        <w:rPr>
          <w:rFonts w:eastAsiaTheme="minorEastAsia" w:hint="eastAsia"/>
          <w:sz w:val="24"/>
        </w:rPr>
        <w:t>4.03%</w:t>
      </w:r>
      <w:r>
        <w:rPr>
          <w:rFonts w:eastAsiaTheme="minorEastAsia" w:hint="eastAsia"/>
          <w:sz w:val="24"/>
        </w:rPr>
        <w:t>。其中，海洋捕捞产量</w:t>
      </w:r>
      <w:r>
        <w:rPr>
          <w:rFonts w:eastAsiaTheme="minorEastAsia" w:hint="eastAsia"/>
          <w:sz w:val="24"/>
        </w:rPr>
        <w:t>131.97</w:t>
      </w:r>
      <w:r>
        <w:rPr>
          <w:rFonts w:eastAsiaTheme="minorEastAsia" w:hint="eastAsia"/>
          <w:sz w:val="24"/>
        </w:rPr>
        <w:t>万吨，同比增长</w:t>
      </w:r>
      <w:r>
        <w:rPr>
          <w:rFonts w:eastAsiaTheme="minorEastAsia" w:hint="eastAsia"/>
          <w:sz w:val="24"/>
        </w:rPr>
        <w:t>0.81%</w:t>
      </w:r>
      <w:r>
        <w:rPr>
          <w:rFonts w:eastAsiaTheme="minorEastAsia" w:hint="eastAsia"/>
          <w:sz w:val="24"/>
        </w:rPr>
        <w:t>；海水养殖产量</w:t>
      </w:r>
      <w:r>
        <w:rPr>
          <w:rFonts w:eastAsiaTheme="minorEastAsia" w:hint="eastAsia"/>
          <w:sz w:val="24"/>
        </w:rPr>
        <w:t>238.79</w:t>
      </w:r>
      <w:r>
        <w:rPr>
          <w:rFonts w:eastAsiaTheme="minorEastAsia" w:hint="eastAsia"/>
          <w:sz w:val="24"/>
        </w:rPr>
        <w:t>万吨，同比增长</w:t>
      </w:r>
      <w:r>
        <w:rPr>
          <w:rFonts w:eastAsiaTheme="minorEastAsia" w:hint="eastAsia"/>
          <w:sz w:val="24"/>
        </w:rPr>
        <w:t>6.04%</w:t>
      </w:r>
      <w:r>
        <w:rPr>
          <w:rFonts w:eastAsiaTheme="minorEastAsia" w:hint="eastAsia"/>
          <w:sz w:val="24"/>
        </w:rPr>
        <w:t>；淡水捕捞产量</w:t>
      </w:r>
      <w:r>
        <w:rPr>
          <w:rFonts w:eastAsiaTheme="minorEastAsia" w:hint="eastAsia"/>
          <w:sz w:val="24"/>
        </w:rPr>
        <w:t>12.00</w:t>
      </w:r>
      <w:r>
        <w:rPr>
          <w:rFonts w:eastAsiaTheme="minorEastAsia" w:hint="eastAsia"/>
          <w:sz w:val="24"/>
        </w:rPr>
        <w:t>万吨，同比增长</w:t>
      </w:r>
      <w:r>
        <w:rPr>
          <w:rFonts w:eastAsiaTheme="minorEastAsia" w:hint="eastAsia"/>
          <w:sz w:val="24"/>
        </w:rPr>
        <w:t>0.42%</w:t>
      </w:r>
      <w:r>
        <w:rPr>
          <w:rFonts w:eastAsiaTheme="minorEastAsia" w:hint="eastAsia"/>
          <w:sz w:val="24"/>
        </w:rPr>
        <w:t>；淡水养殖产量</w:t>
      </w:r>
      <w:r>
        <w:rPr>
          <w:rFonts w:eastAsiaTheme="minorEastAsia" w:hint="eastAsia"/>
          <w:sz w:val="24"/>
        </w:rPr>
        <w:t>543.67</w:t>
      </w:r>
      <w:r>
        <w:rPr>
          <w:rFonts w:eastAsiaTheme="minorEastAsia" w:hint="eastAsia"/>
          <w:sz w:val="24"/>
        </w:rPr>
        <w:t>万吨，同比增长</w:t>
      </w:r>
      <w:r>
        <w:rPr>
          <w:rFonts w:eastAsiaTheme="minorEastAsia" w:hint="eastAsia"/>
          <w:sz w:val="24"/>
        </w:rPr>
        <w:t>4.06%</w:t>
      </w:r>
      <w:r>
        <w:rPr>
          <w:rFonts w:eastAsiaTheme="minorEastAsia" w:hint="eastAsia"/>
          <w:sz w:val="24"/>
        </w:rPr>
        <w:t>。</w:t>
      </w:r>
    </w:p>
    <w:p w14:paraId="6C00397E" w14:textId="77777777" w:rsidR="008614F1" w:rsidRDefault="00000000">
      <w:pPr>
        <w:spacing w:line="360" w:lineRule="auto"/>
        <w:ind w:firstLine="426"/>
        <w:rPr>
          <w:rFonts w:eastAsiaTheme="minorEastAsia"/>
          <w:sz w:val="24"/>
        </w:rPr>
      </w:pPr>
      <w:r>
        <w:rPr>
          <w:rFonts w:eastAsiaTheme="minorEastAsia" w:hint="eastAsia"/>
          <w:sz w:val="24"/>
        </w:rPr>
        <w:t>注：</w:t>
      </w:r>
      <w:r>
        <w:rPr>
          <w:rFonts w:eastAsiaTheme="minorEastAsia" w:hint="eastAsia"/>
          <w:sz w:val="24"/>
        </w:rPr>
        <w:t>20</w:t>
      </w:r>
      <w:r>
        <w:rPr>
          <w:rFonts w:eastAsiaTheme="minorEastAsia" w:hint="eastAsia"/>
          <w:sz w:val="24"/>
        </w:rPr>
        <w:t>个省（区、市）包括北京、天津、河北、辽宁、吉林、黑龙江、上海、江苏、浙江、安徽、福建、江西、山东、湖北、湖南、广东、广西、海南、重庆、四川。</w:t>
      </w:r>
    </w:p>
    <w:p w14:paraId="5FAA95A0" w14:textId="77777777" w:rsidR="008614F1" w:rsidRDefault="00000000">
      <w:pPr>
        <w:spacing w:line="360" w:lineRule="auto"/>
        <w:ind w:firstLine="426"/>
        <w:jc w:val="right"/>
        <w:rPr>
          <w:rStyle w:val="vm"/>
          <w:rFonts w:eastAsiaTheme="minorEastAsia"/>
          <w:szCs w:val="21"/>
        </w:rPr>
      </w:pPr>
      <w:r>
        <w:rPr>
          <w:rStyle w:val="vm"/>
          <w:rFonts w:eastAsiaTheme="minorEastAsia"/>
          <w:szCs w:val="21"/>
        </w:rPr>
        <w:t>转摘自</w:t>
      </w:r>
      <w:r>
        <w:rPr>
          <w:rStyle w:val="vm"/>
          <w:rFonts w:eastAsiaTheme="minorEastAsia" w:hint="eastAsia"/>
          <w:szCs w:val="21"/>
        </w:rPr>
        <w:t>农业农村部渔业渔政管理局</w:t>
      </w:r>
    </w:p>
    <w:p w14:paraId="247FBA10" w14:textId="77777777" w:rsidR="00476931" w:rsidRDefault="00476931" w:rsidP="00777A95">
      <w:pPr>
        <w:jc w:val="center"/>
        <w:outlineLvl w:val="1"/>
        <w:rPr>
          <w:rFonts w:eastAsia="黑体"/>
          <w:b/>
          <w:bCs/>
          <w:sz w:val="32"/>
          <w:szCs w:val="32"/>
        </w:rPr>
      </w:pPr>
      <w:bookmarkStart w:id="8" w:name="_Toc194260335"/>
    </w:p>
    <w:p w14:paraId="1DFB1DA4" w14:textId="77777777" w:rsidR="00476931" w:rsidRDefault="00476931" w:rsidP="00777A95">
      <w:pPr>
        <w:jc w:val="center"/>
        <w:outlineLvl w:val="1"/>
        <w:rPr>
          <w:rFonts w:eastAsia="黑体"/>
          <w:b/>
          <w:bCs/>
          <w:sz w:val="32"/>
          <w:szCs w:val="32"/>
        </w:rPr>
      </w:pPr>
    </w:p>
    <w:p w14:paraId="2E3B08E5" w14:textId="28F018FB" w:rsidR="008614F1" w:rsidRDefault="00000000" w:rsidP="00777A95">
      <w:pPr>
        <w:jc w:val="center"/>
        <w:outlineLvl w:val="1"/>
        <w:rPr>
          <w:rFonts w:eastAsia="黑体"/>
          <w:sz w:val="24"/>
        </w:rPr>
      </w:pPr>
      <w:r>
        <w:rPr>
          <w:rFonts w:eastAsia="黑体" w:hint="eastAsia"/>
          <w:b/>
          <w:bCs/>
          <w:sz w:val="32"/>
          <w:szCs w:val="32"/>
        </w:rPr>
        <w:lastRenderedPageBreak/>
        <w:t>第六次中日经济高层对话达成二十项重要共识，多项涉渔！</w:t>
      </w:r>
      <w:bookmarkEnd w:id="8"/>
    </w:p>
    <w:p w14:paraId="29D11701" w14:textId="77777777" w:rsidR="008614F1" w:rsidRDefault="00000000">
      <w:pPr>
        <w:spacing w:line="360" w:lineRule="auto"/>
        <w:ind w:firstLine="426"/>
        <w:rPr>
          <w:rFonts w:eastAsiaTheme="minorEastAsia"/>
          <w:sz w:val="24"/>
        </w:rPr>
      </w:pPr>
      <w:r>
        <w:rPr>
          <w:rFonts w:eastAsiaTheme="minorEastAsia" w:hint="eastAsia"/>
          <w:sz w:val="24"/>
        </w:rPr>
        <w:t>当地时间</w:t>
      </w:r>
      <w:r>
        <w:rPr>
          <w:rFonts w:eastAsiaTheme="minorEastAsia" w:hint="eastAsia"/>
          <w:sz w:val="24"/>
        </w:rPr>
        <w:t>2025</w:t>
      </w:r>
      <w:r>
        <w:rPr>
          <w:rFonts w:eastAsiaTheme="minorEastAsia" w:hint="eastAsia"/>
          <w:sz w:val="24"/>
        </w:rPr>
        <w:t>年</w:t>
      </w:r>
      <w:r>
        <w:rPr>
          <w:rFonts w:eastAsiaTheme="minorEastAsia" w:hint="eastAsia"/>
          <w:sz w:val="24"/>
        </w:rPr>
        <w:t>3</w:t>
      </w:r>
      <w:r>
        <w:rPr>
          <w:rFonts w:eastAsiaTheme="minorEastAsia" w:hint="eastAsia"/>
          <w:sz w:val="24"/>
        </w:rPr>
        <w:t>月</w:t>
      </w:r>
      <w:r>
        <w:rPr>
          <w:rFonts w:eastAsiaTheme="minorEastAsia" w:hint="eastAsia"/>
          <w:sz w:val="24"/>
        </w:rPr>
        <w:t>22</w:t>
      </w:r>
      <w:r>
        <w:rPr>
          <w:rFonts w:eastAsiaTheme="minorEastAsia" w:hint="eastAsia"/>
          <w:sz w:val="24"/>
        </w:rPr>
        <w:t>日，中共中央政治局委员、外交部长王毅在日本东京同日本外相岩屋毅共同主持第六次中日经济高层对话。中方发改委、外交部、财政部、商务部、工信部、生态环境部、海关总署，日方内阁府、外务省、经产省、财务省、国土交通省、农林水产省、环境省部级官员出席。双方同意共同落实两国领导人达成的重要共识，丰富中日战略互惠关系在经济领域内涵，共同致力于构建契合新时代要求的建设性、稳定的中日经贸关系。对话达成二十项重要共识：</w:t>
      </w:r>
    </w:p>
    <w:p w14:paraId="556C44B9" w14:textId="39F152A9" w:rsidR="008614F1" w:rsidRDefault="00000000">
      <w:pPr>
        <w:spacing w:line="360" w:lineRule="auto"/>
        <w:ind w:firstLine="426"/>
        <w:rPr>
          <w:rFonts w:eastAsiaTheme="minorEastAsia"/>
          <w:sz w:val="24"/>
        </w:rPr>
      </w:pPr>
      <w:r>
        <w:rPr>
          <w:rFonts w:eastAsiaTheme="minorEastAsia" w:hint="eastAsia"/>
          <w:sz w:val="24"/>
        </w:rPr>
        <w:t>一、加强绿色发展合作，</w:t>
      </w:r>
      <w:r>
        <w:rPr>
          <w:rFonts w:eastAsiaTheme="minorEastAsia" w:hint="eastAsia"/>
          <w:sz w:val="24"/>
        </w:rPr>
        <w:t>2025</w:t>
      </w:r>
      <w:r>
        <w:rPr>
          <w:rFonts w:eastAsiaTheme="minorEastAsia" w:hint="eastAsia"/>
          <w:sz w:val="24"/>
        </w:rPr>
        <w:t>年在中国举办第十八届中日节能环保综合论坛、中日碳减排政策对话。加强绿色贸易投资合作，就续签中日长期贸易协议备忘录保持沟通。</w:t>
      </w:r>
    </w:p>
    <w:p w14:paraId="3595525C" w14:textId="79FCED91" w:rsidR="008614F1" w:rsidRDefault="00000000">
      <w:pPr>
        <w:spacing w:line="360" w:lineRule="auto"/>
        <w:ind w:firstLine="426"/>
        <w:rPr>
          <w:rFonts w:eastAsiaTheme="minorEastAsia"/>
          <w:sz w:val="24"/>
        </w:rPr>
      </w:pPr>
      <w:r>
        <w:rPr>
          <w:rFonts w:eastAsiaTheme="minorEastAsia" w:hint="eastAsia"/>
          <w:sz w:val="24"/>
        </w:rPr>
        <w:t>二、加强生态环境合作，</w:t>
      </w:r>
      <w:r>
        <w:rPr>
          <w:rFonts w:eastAsiaTheme="minorEastAsia" w:hint="eastAsia"/>
          <w:sz w:val="24"/>
        </w:rPr>
        <w:t>2025</w:t>
      </w:r>
      <w:r>
        <w:rPr>
          <w:rFonts w:eastAsiaTheme="minorEastAsia" w:hint="eastAsia"/>
          <w:sz w:val="24"/>
        </w:rPr>
        <w:t>年在中国举办第四届中日环境高级别圆桌对话会，开展中日青年环境工作者互访交流。</w:t>
      </w:r>
    </w:p>
    <w:p w14:paraId="3C857581" w14:textId="7732BB26" w:rsidR="008614F1" w:rsidRDefault="00000000">
      <w:pPr>
        <w:spacing w:line="360" w:lineRule="auto"/>
        <w:ind w:firstLine="426"/>
        <w:rPr>
          <w:rFonts w:eastAsiaTheme="minorEastAsia"/>
          <w:sz w:val="24"/>
        </w:rPr>
      </w:pPr>
      <w:r>
        <w:rPr>
          <w:rFonts w:eastAsiaTheme="minorEastAsia" w:hint="eastAsia"/>
          <w:sz w:val="24"/>
        </w:rPr>
        <w:t>三、日方欢迎中方参加</w:t>
      </w:r>
      <w:r>
        <w:rPr>
          <w:rFonts w:eastAsiaTheme="minorEastAsia" w:hint="eastAsia"/>
          <w:sz w:val="24"/>
        </w:rPr>
        <w:t>2027</w:t>
      </w:r>
      <w:r>
        <w:rPr>
          <w:rFonts w:eastAsiaTheme="minorEastAsia" w:hint="eastAsia"/>
          <w:sz w:val="24"/>
        </w:rPr>
        <w:t>年国际园艺博览会。</w:t>
      </w:r>
    </w:p>
    <w:p w14:paraId="66F9A6C9" w14:textId="70429B29" w:rsidR="008614F1" w:rsidRDefault="00000000">
      <w:pPr>
        <w:spacing w:line="360" w:lineRule="auto"/>
        <w:ind w:firstLine="426"/>
        <w:rPr>
          <w:rFonts w:eastAsiaTheme="minorEastAsia"/>
          <w:sz w:val="24"/>
        </w:rPr>
      </w:pPr>
      <w:r>
        <w:rPr>
          <w:rFonts w:eastAsiaTheme="minorEastAsia" w:hint="eastAsia"/>
          <w:sz w:val="24"/>
        </w:rPr>
        <w:t>四、加强养老服务、护理等领域务实合作，培育银发经济。中方欢迎日方在中国举行老龄产业交流会。</w:t>
      </w:r>
    </w:p>
    <w:p w14:paraId="12804D75" w14:textId="46476590" w:rsidR="008614F1" w:rsidRDefault="00000000">
      <w:pPr>
        <w:spacing w:line="360" w:lineRule="auto"/>
        <w:ind w:firstLine="426"/>
        <w:rPr>
          <w:rFonts w:eastAsiaTheme="minorEastAsia"/>
          <w:sz w:val="24"/>
        </w:rPr>
      </w:pPr>
      <w:r>
        <w:rPr>
          <w:rFonts w:eastAsiaTheme="minorEastAsia" w:hint="eastAsia"/>
          <w:sz w:val="24"/>
        </w:rPr>
        <w:t>五、双方就进一步推动中日第三方市场合作，共同评估合作项目进展，继续推进在第三方市场的企业间经济合作达成一致。</w:t>
      </w:r>
    </w:p>
    <w:p w14:paraId="5F282C36" w14:textId="3C100DEB" w:rsidR="008614F1" w:rsidRDefault="00000000">
      <w:pPr>
        <w:spacing w:line="360" w:lineRule="auto"/>
        <w:ind w:firstLine="426"/>
        <w:rPr>
          <w:rFonts w:eastAsiaTheme="minorEastAsia"/>
          <w:sz w:val="24"/>
        </w:rPr>
      </w:pPr>
      <w:r>
        <w:rPr>
          <w:rFonts w:eastAsiaTheme="minorEastAsia" w:hint="eastAsia"/>
          <w:sz w:val="24"/>
        </w:rPr>
        <w:t>六、日方支持中方举办第八届中国国际进口博览会。中方支持日方举办</w:t>
      </w:r>
      <w:r>
        <w:rPr>
          <w:rFonts w:eastAsiaTheme="minorEastAsia" w:hint="eastAsia"/>
          <w:sz w:val="24"/>
        </w:rPr>
        <w:t>2025</w:t>
      </w:r>
      <w:r>
        <w:rPr>
          <w:rFonts w:eastAsiaTheme="minorEastAsia" w:hint="eastAsia"/>
          <w:sz w:val="24"/>
        </w:rPr>
        <w:t>大阪·关西世博会。推动地方间经贸合作，支持中日（成都）城市建设和现代服务业开放合作示范项目等合作。</w:t>
      </w:r>
    </w:p>
    <w:p w14:paraId="233501FD" w14:textId="4EF2CA96" w:rsidR="008614F1" w:rsidRDefault="00000000">
      <w:pPr>
        <w:spacing w:line="360" w:lineRule="auto"/>
        <w:ind w:firstLine="426"/>
        <w:rPr>
          <w:rFonts w:eastAsiaTheme="minorEastAsia"/>
          <w:sz w:val="24"/>
        </w:rPr>
      </w:pPr>
      <w:r>
        <w:rPr>
          <w:rFonts w:eastAsiaTheme="minorEastAsia" w:hint="eastAsia"/>
          <w:sz w:val="24"/>
        </w:rPr>
        <w:t>七、加快服务贸易合作，</w:t>
      </w:r>
      <w:r>
        <w:rPr>
          <w:rFonts w:eastAsiaTheme="minorEastAsia" w:hint="eastAsia"/>
          <w:sz w:val="24"/>
        </w:rPr>
        <w:t>2025</w:t>
      </w:r>
      <w:r>
        <w:rPr>
          <w:rFonts w:eastAsiaTheme="minorEastAsia" w:hint="eastAsia"/>
          <w:sz w:val="24"/>
        </w:rPr>
        <w:t>年在日本举行中日服务贸易政策对话。</w:t>
      </w:r>
    </w:p>
    <w:p w14:paraId="439A0FBE" w14:textId="5352AAA4" w:rsidR="008614F1" w:rsidRDefault="00000000">
      <w:pPr>
        <w:spacing w:line="360" w:lineRule="auto"/>
        <w:ind w:firstLine="426"/>
        <w:rPr>
          <w:rFonts w:eastAsiaTheme="minorEastAsia"/>
          <w:sz w:val="24"/>
        </w:rPr>
      </w:pPr>
      <w:r>
        <w:rPr>
          <w:rFonts w:eastAsiaTheme="minorEastAsia" w:hint="eastAsia"/>
          <w:sz w:val="24"/>
        </w:rPr>
        <w:t>八、</w:t>
      </w:r>
      <w:r>
        <w:rPr>
          <w:rFonts w:eastAsiaTheme="minorEastAsia" w:hint="eastAsia"/>
          <w:sz w:val="24"/>
        </w:rPr>
        <w:t>2025</w:t>
      </w:r>
      <w:r>
        <w:rPr>
          <w:rFonts w:eastAsiaTheme="minorEastAsia" w:hint="eastAsia"/>
          <w:sz w:val="24"/>
        </w:rPr>
        <w:t>年举行中日工业副部级磋商、中国商务部与日本经济产业省副部级定期磋商。继续开展汽车领域合作，继续举办中日汽车对话。中日相互支持举办世界技能大赛。</w:t>
      </w:r>
    </w:p>
    <w:p w14:paraId="085AB4C8" w14:textId="256940BA" w:rsidR="008614F1" w:rsidRPr="00C15B43" w:rsidRDefault="00000000">
      <w:pPr>
        <w:spacing w:line="360" w:lineRule="auto"/>
        <w:ind w:firstLine="426"/>
        <w:rPr>
          <w:rFonts w:eastAsiaTheme="minorEastAsia"/>
          <w:sz w:val="24"/>
        </w:rPr>
      </w:pPr>
      <w:r w:rsidRPr="00C15B43">
        <w:rPr>
          <w:rFonts w:eastAsiaTheme="minorEastAsia" w:hint="eastAsia"/>
          <w:sz w:val="24"/>
        </w:rPr>
        <w:t>九、双方鼓励中国海关总署和日本厚生劳动省继续开展中日食品安全合作部长级对话。</w:t>
      </w:r>
    </w:p>
    <w:p w14:paraId="1AD61E72" w14:textId="51E4EFAB" w:rsidR="008614F1" w:rsidRDefault="00000000">
      <w:pPr>
        <w:spacing w:line="360" w:lineRule="auto"/>
        <w:ind w:firstLine="426"/>
        <w:rPr>
          <w:rFonts w:eastAsiaTheme="minorEastAsia"/>
          <w:sz w:val="24"/>
        </w:rPr>
      </w:pPr>
      <w:r>
        <w:rPr>
          <w:rFonts w:eastAsiaTheme="minorEastAsia" w:hint="eastAsia"/>
          <w:sz w:val="24"/>
        </w:rPr>
        <w:t>十、加强供应链合作，继续举办中日出口管制对话及政企交流活动。</w:t>
      </w:r>
    </w:p>
    <w:p w14:paraId="235AC153" w14:textId="56CB53A1" w:rsidR="008614F1" w:rsidRDefault="00000000">
      <w:pPr>
        <w:spacing w:line="360" w:lineRule="auto"/>
        <w:ind w:firstLine="426"/>
        <w:rPr>
          <w:rFonts w:eastAsiaTheme="minorEastAsia"/>
          <w:sz w:val="24"/>
        </w:rPr>
      </w:pPr>
      <w:r>
        <w:rPr>
          <w:rFonts w:eastAsiaTheme="minorEastAsia" w:hint="eastAsia"/>
          <w:sz w:val="24"/>
        </w:rPr>
        <w:t>十一、</w:t>
      </w:r>
      <w:r>
        <w:rPr>
          <w:rFonts w:eastAsiaTheme="minorEastAsia" w:hint="eastAsia"/>
          <w:sz w:val="24"/>
        </w:rPr>
        <w:t>2025</w:t>
      </w:r>
      <w:r>
        <w:rPr>
          <w:rFonts w:eastAsiaTheme="minorEastAsia" w:hint="eastAsia"/>
          <w:sz w:val="24"/>
        </w:rPr>
        <w:t>年在日本举行中日优化营商环境工作组会议，推动提供公正、透明、可预期的营商环境。</w:t>
      </w:r>
    </w:p>
    <w:p w14:paraId="6BB752AF" w14:textId="51541F87" w:rsidR="008614F1" w:rsidRDefault="00000000">
      <w:pPr>
        <w:spacing w:line="360" w:lineRule="auto"/>
        <w:ind w:firstLine="426"/>
        <w:rPr>
          <w:rFonts w:eastAsiaTheme="minorEastAsia"/>
          <w:sz w:val="24"/>
        </w:rPr>
      </w:pPr>
      <w:r>
        <w:rPr>
          <w:rFonts w:eastAsiaTheme="minorEastAsia" w:hint="eastAsia"/>
          <w:sz w:val="24"/>
        </w:rPr>
        <w:t>十二、加强包括中日知识产权工作组在内的知识产权保护合作。</w:t>
      </w:r>
    </w:p>
    <w:p w14:paraId="72EBF2FD" w14:textId="234A684B" w:rsidR="008614F1" w:rsidRDefault="00000000">
      <w:pPr>
        <w:spacing w:line="360" w:lineRule="auto"/>
        <w:ind w:firstLine="426"/>
        <w:rPr>
          <w:rFonts w:eastAsiaTheme="minorEastAsia"/>
          <w:sz w:val="24"/>
        </w:rPr>
      </w:pPr>
      <w:r>
        <w:rPr>
          <w:rFonts w:eastAsiaTheme="minorEastAsia" w:hint="eastAsia"/>
          <w:sz w:val="24"/>
        </w:rPr>
        <w:t>十三、举行中国政府部门与中国日本商会对话。</w:t>
      </w:r>
    </w:p>
    <w:p w14:paraId="60D5D802" w14:textId="788FCE73" w:rsidR="008614F1" w:rsidRDefault="00000000">
      <w:pPr>
        <w:spacing w:line="360" w:lineRule="auto"/>
        <w:ind w:firstLine="426"/>
        <w:rPr>
          <w:rFonts w:eastAsiaTheme="minorEastAsia"/>
          <w:sz w:val="24"/>
        </w:rPr>
      </w:pPr>
      <w:r>
        <w:rPr>
          <w:rFonts w:eastAsiaTheme="minorEastAsia" w:hint="eastAsia"/>
          <w:sz w:val="24"/>
        </w:rPr>
        <w:t>十四、探讨举行日本政府部门与在日中国企业协会对话。</w:t>
      </w:r>
    </w:p>
    <w:p w14:paraId="06CCA790" w14:textId="3FEFFD60" w:rsidR="008614F1" w:rsidRDefault="00000000">
      <w:pPr>
        <w:spacing w:line="360" w:lineRule="auto"/>
        <w:ind w:firstLine="426"/>
        <w:rPr>
          <w:rFonts w:eastAsiaTheme="minorEastAsia"/>
          <w:sz w:val="24"/>
        </w:rPr>
      </w:pPr>
      <w:r>
        <w:rPr>
          <w:rFonts w:eastAsiaTheme="minorEastAsia" w:hint="eastAsia"/>
          <w:sz w:val="24"/>
        </w:rPr>
        <w:lastRenderedPageBreak/>
        <w:t>十五、加强世贸组织框架下合作，推动世贸组织改革，努力维护和加强自由开放的多边贸易体制，保持市场开放，支持自由贸易。加强在</w:t>
      </w:r>
      <w:r>
        <w:rPr>
          <w:rFonts w:eastAsiaTheme="minorEastAsia" w:hint="eastAsia"/>
          <w:sz w:val="24"/>
        </w:rPr>
        <w:t>G20</w:t>
      </w:r>
      <w:r>
        <w:rPr>
          <w:rFonts w:eastAsiaTheme="minorEastAsia" w:hint="eastAsia"/>
          <w:sz w:val="24"/>
        </w:rPr>
        <w:t>、</w:t>
      </w:r>
      <w:r>
        <w:rPr>
          <w:rFonts w:eastAsiaTheme="minorEastAsia" w:hint="eastAsia"/>
          <w:sz w:val="24"/>
        </w:rPr>
        <w:t>APEC</w:t>
      </w:r>
      <w:r>
        <w:rPr>
          <w:rFonts w:eastAsiaTheme="minorEastAsia" w:hint="eastAsia"/>
          <w:sz w:val="24"/>
        </w:rPr>
        <w:t>、</w:t>
      </w:r>
      <w:r>
        <w:rPr>
          <w:rFonts w:eastAsiaTheme="minorEastAsia" w:hint="eastAsia"/>
          <w:sz w:val="24"/>
        </w:rPr>
        <w:t>10+3</w:t>
      </w:r>
      <w:r>
        <w:rPr>
          <w:rFonts w:eastAsiaTheme="minorEastAsia" w:hint="eastAsia"/>
          <w:sz w:val="24"/>
        </w:rPr>
        <w:t>等机制下经贸、财金合作。透明、顺畅、有效地落实《区域全面经济伙伴关系协定》（</w:t>
      </w:r>
      <w:r>
        <w:rPr>
          <w:rFonts w:eastAsiaTheme="minorEastAsia" w:hint="eastAsia"/>
          <w:sz w:val="24"/>
        </w:rPr>
        <w:t>RCEP</w:t>
      </w:r>
      <w:r>
        <w:rPr>
          <w:rFonts w:eastAsiaTheme="minorEastAsia" w:hint="eastAsia"/>
          <w:sz w:val="24"/>
        </w:rPr>
        <w:t>），将继续就加快中日韩自贸协定谈判进行讨论。</w:t>
      </w:r>
    </w:p>
    <w:p w14:paraId="7444E2D3" w14:textId="2ED085E5" w:rsidR="008614F1" w:rsidRPr="00C15B43" w:rsidRDefault="00000000">
      <w:pPr>
        <w:spacing w:line="360" w:lineRule="auto"/>
        <w:ind w:firstLine="426"/>
        <w:rPr>
          <w:rFonts w:eastAsiaTheme="minorEastAsia"/>
          <w:sz w:val="24"/>
        </w:rPr>
      </w:pPr>
      <w:r w:rsidRPr="00C15B43">
        <w:rPr>
          <w:rFonts w:eastAsiaTheme="minorEastAsia" w:hint="eastAsia"/>
          <w:sz w:val="24"/>
        </w:rPr>
        <w:t>十六、共同推动《昆明—蒙特利尔全球生物多样性框架》实施。</w:t>
      </w:r>
    </w:p>
    <w:p w14:paraId="11BEBC9B" w14:textId="10AD5EE3" w:rsidR="008614F1" w:rsidRPr="00C15B43" w:rsidRDefault="00000000">
      <w:pPr>
        <w:spacing w:line="360" w:lineRule="auto"/>
        <w:ind w:firstLine="426"/>
        <w:rPr>
          <w:rFonts w:eastAsiaTheme="minorEastAsia"/>
          <w:sz w:val="24"/>
        </w:rPr>
      </w:pPr>
      <w:r w:rsidRPr="00C15B43">
        <w:rPr>
          <w:rFonts w:eastAsiaTheme="minorEastAsia" w:hint="eastAsia"/>
          <w:sz w:val="24"/>
        </w:rPr>
        <w:t>十七、举办中日海洋垃圾合作专家对话平台会议。</w:t>
      </w:r>
    </w:p>
    <w:p w14:paraId="5D5634D6" w14:textId="661DE2E2" w:rsidR="008614F1" w:rsidRPr="00C15B43" w:rsidRDefault="00000000">
      <w:pPr>
        <w:spacing w:line="360" w:lineRule="auto"/>
        <w:ind w:firstLine="426"/>
        <w:rPr>
          <w:rFonts w:eastAsiaTheme="minorEastAsia"/>
          <w:sz w:val="24"/>
        </w:rPr>
      </w:pPr>
      <w:r w:rsidRPr="00C15B43">
        <w:rPr>
          <w:rFonts w:eastAsiaTheme="minorEastAsia" w:hint="eastAsia"/>
          <w:sz w:val="24"/>
        </w:rPr>
        <w:t>十八、支持中方主办</w:t>
      </w:r>
      <w:r w:rsidRPr="00C15B43">
        <w:rPr>
          <w:rFonts w:eastAsiaTheme="minorEastAsia" w:hint="eastAsia"/>
          <w:sz w:val="24"/>
        </w:rPr>
        <w:t>2026</w:t>
      </w:r>
      <w:r w:rsidRPr="00C15B43">
        <w:rPr>
          <w:rFonts w:eastAsiaTheme="minorEastAsia" w:hint="eastAsia"/>
          <w:sz w:val="24"/>
        </w:rPr>
        <w:t>年</w:t>
      </w:r>
      <w:r w:rsidRPr="00C15B43">
        <w:rPr>
          <w:rFonts w:eastAsiaTheme="minorEastAsia" w:hint="eastAsia"/>
          <w:sz w:val="24"/>
        </w:rPr>
        <w:t>APEC</w:t>
      </w:r>
      <w:r w:rsidRPr="00C15B43">
        <w:rPr>
          <w:rFonts w:eastAsiaTheme="minorEastAsia" w:hint="eastAsia"/>
          <w:sz w:val="24"/>
        </w:rPr>
        <w:t>会议、日方申办</w:t>
      </w:r>
      <w:r w:rsidRPr="00C15B43">
        <w:rPr>
          <w:rFonts w:eastAsiaTheme="minorEastAsia" w:hint="eastAsia"/>
          <w:sz w:val="24"/>
        </w:rPr>
        <w:t>2031</w:t>
      </w:r>
      <w:r w:rsidRPr="00C15B43">
        <w:rPr>
          <w:rFonts w:eastAsiaTheme="minorEastAsia" w:hint="eastAsia"/>
          <w:sz w:val="24"/>
        </w:rPr>
        <w:t>年</w:t>
      </w:r>
      <w:r w:rsidRPr="00C15B43">
        <w:rPr>
          <w:rFonts w:eastAsiaTheme="minorEastAsia" w:hint="eastAsia"/>
          <w:sz w:val="24"/>
        </w:rPr>
        <w:t>APEC</w:t>
      </w:r>
      <w:r w:rsidRPr="00C15B43">
        <w:rPr>
          <w:rFonts w:eastAsiaTheme="minorEastAsia" w:hint="eastAsia"/>
          <w:sz w:val="24"/>
        </w:rPr>
        <w:t>会议。</w:t>
      </w:r>
    </w:p>
    <w:p w14:paraId="4F35EE3A" w14:textId="2395EFB0" w:rsidR="008614F1" w:rsidRPr="00C15B43" w:rsidRDefault="00000000">
      <w:pPr>
        <w:spacing w:line="360" w:lineRule="auto"/>
        <w:ind w:firstLine="426"/>
        <w:rPr>
          <w:rFonts w:eastAsiaTheme="minorEastAsia"/>
          <w:sz w:val="24"/>
        </w:rPr>
      </w:pPr>
      <w:r w:rsidRPr="00C15B43">
        <w:rPr>
          <w:rFonts w:eastAsiaTheme="minorEastAsia" w:hint="eastAsia"/>
          <w:sz w:val="24"/>
        </w:rPr>
        <w:t>十九、对第七届中日海运政策论坛时隔</w:t>
      </w:r>
      <w:r w:rsidRPr="00C15B43">
        <w:rPr>
          <w:rFonts w:eastAsiaTheme="minorEastAsia" w:hint="eastAsia"/>
          <w:sz w:val="24"/>
        </w:rPr>
        <w:t>6</w:t>
      </w:r>
      <w:r w:rsidRPr="00C15B43">
        <w:rPr>
          <w:rFonts w:eastAsiaTheme="minorEastAsia" w:hint="eastAsia"/>
          <w:sz w:val="24"/>
        </w:rPr>
        <w:t>年举行予以评价，加强海事领域合作。</w:t>
      </w:r>
    </w:p>
    <w:p w14:paraId="630103E8" w14:textId="4A1908E1" w:rsidR="008614F1" w:rsidRPr="00C15B43" w:rsidRDefault="00000000">
      <w:pPr>
        <w:spacing w:line="360" w:lineRule="auto"/>
        <w:ind w:firstLine="426"/>
        <w:rPr>
          <w:rFonts w:eastAsiaTheme="minorEastAsia"/>
          <w:sz w:val="24"/>
        </w:rPr>
      </w:pPr>
      <w:r w:rsidRPr="00C15B43">
        <w:rPr>
          <w:rFonts w:eastAsiaTheme="minorEastAsia" w:hint="eastAsia"/>
          <w:sz w:val="24"/>
        </w:rPr>
        <w:t>二十、关于福岛核污染水排海问题和日本水产品输华问题，中方反对日方单方面启动排海的立场没有变化。双方重申完整准确全面理解</w:t>
      </w:r>
      <w:r w:rsidRPr="00C15B43">
        <w:rPr>
          <w:rFonts w:eastAsiaTheme="minorEastAsia" w:hint="eastAsia"/>
          <w:sz w:val="24"/>
        </w:rPr>
        <w:t>2024</w:t>
      </w:r>
      <w:r w:rsidRPr="00C15B43">
        <w:rPr>
          <w:rFonts w:eastAsiaTheme="minorEastAsia" w:hint="eastAsia"/>
          <w:sz w:val="24"/>
        </w:rPr>
        <w:t>年</w:t>
      </w:r>
      <w:r w:rsidRPr="00C15B43">
        <w:rPr>
          <w:rFonts w:eastAsiaTheme="minorEastAsia" w:hint="eastAsia"/>
          <w:sz w:val="24"/>
        </w:rPr>
        <w:t>9</w:t>
      </w:r>
      <w:r w:rsidRPr="00C15B43">
        <w:rPr>
          <w:rFonts w:eastAsiaTheme="minorEastAsia" w:hint="eastAsia"/>
          <w:sz w:val="24"/>
        </w:rPr>
        <w:t>月</w:t>
      </w:r>
      <w:r w:rsidRPr="00C15B43">
        <w:rPr>
          <w:rFonts w:eastAsiaTheme="minorEastAsia" w:hint="eastAsia"/>
          <w:sz w:val="24"/>
        </w:rPr>
        <w:t>20</w:t>
      </w:r>
      <w:r w:rsidRPr="00C15B43">
        <w:rPr>
          <w:rFonts w:eastAsiaTheme="minorEastAsia" w:hint="eastAsia"/>
          <w:sz w:val="24"/>
        </w:rPr>
        <w:t>日发表的共识（点击跳转），确认持续开展针对排海的长期国际监测和中方独立取样监测，在结果没有异常前提下，就日本水产品输华问题开展相关磋商。</w:t>
      </w:r>
    </w:p>
    <w:p w14:paraId="38FFB725" w14:textId="77777777" w:rsidR="008614F1" w:rsidRDefault="00000000">
      <w:pPr>
        <w:spacing w:line="360" w:lineRule="auto"/>
        <w:ind w:firstLine="426"/>
        <w:rPr>
          <w:rFonts w:eastAsiaTheme="minorEastAsia"/>
          <w:sz w:val="24"/>
        </w:rPr>
      </w:pPr>
      <w:r>
        <w:rPr>
          <w:rFonts w:eastAsiaTheme="minorEastAsia" w:hint="eastAsia"/>
          <w:sz w:val="24"/>
        </w:rPr>
        <w:t>双方同意适时在中国举行第七次中日经济高层对话。</w:t>
      </w:r>
    </w:p>
    <w:p w14:paraId="4521D471" w14:textId="77777777" w:rsidR="008614F1" w:rsidRDefault="00000000">
      <w:pPr>
        <w:spacing w:line="360" w:lineRule="auto"/>
        <w:ind w:firstLine="426"/>
        <w:jc w:val="right"/>
        <w:rPr>
          <w:rStyle w:val="vm"/>
          <w:rFonts w:eastAsiaTheme="minorEastAsia"/>
          <w:szCs w:val="21"/>
        </w:rPr>
      </w:pPr>
      <w:r>
        <w:rPr>
          <w:rStyle w:val="vm"/>
          <w:rFonts w:eastAsiaTheme="minorEastAsia"/>
          <w:szCs w:val="21"/>
        </w:rPr>
        <w:t>转摘自</w:t>
      </w:r>
      <w:r>
        <w:rPr>
          <w:rStyle w:val="vm"/>
          <w:rFonts w:eastAsiaTheme="minorEastAsia" w:hint="eastAsia"/>
          <w:szCs w:val="21"/>
        </w:rPr>
        <w:t>外交部</w:t>
      </w:r>
    </w:p>
    <w:p w14:paraId="3DDFD043" w14:textId="77777777" w:rsidR="008614F1" w:rsidRDefault="00000000" w:rsidP="00777A95">
      <w:pPr>
        <w:jc w:val="center"/>
        <w:outlineLvl w:val="1"/>
        <w:rPr>
          <w:rFonts w:eastAsiaTheme="minorEastAsia"/>
          <w:sz w:val="24"/>
        </w:rPr>
      </w:pPr>
      <w:bookmarkStart w:id="9" w:name="_Toc194260336"/>
      <w:r>
        <w:rPr>
          <w:rFonts w:eastAsia="黑体" w:hint="eastAsia"/>
          <w:b/>
          <w:bCs/>
          <w:sz w:val="32"/>
          <w:szCs w:val="32"/>
        </w:rPr>
        <w:t>以粮为主、以经济效益为中心——农业农村部全国水产总站印发稻渔产业指导意见</w:t>
      </w:r>
      <w:bookmarkEnd w:id="9"/>
    </w:p>
    <w:p w14:paraId="4E4572AE" w14:textId="77777777" w:rsidR="008614F1" w:rsidRDefault="00000000">
      <w:pPr>
        <w:spacing w:line="360" w:lineRule="auto"/>
        <w:ind w:firstLine="426"/>
        <w:rPr>
          <w:rFonts w:eastAsiaTheme="minorEastAsia"/>
          <w:sz w:val="24"/>
        </w:rPr>
      </w:pPr>
      <w:r>
        <w:rPr>
          <w:rFonts w:eastAsiaTheme="minorEastAsia" w:hint="eastAsia"/>
          <w:sz w:val="24"/>
        </w:rPr>
        <w:t>稻渔综合种养是一种“粮渔双赢”、绿色高效的生态循环农业模式，将“保粮”和“增收”、国家战略和民生福祉有机统一。近年来，各级水产技术推广机构深入践行大农业观、大食物观，认真贯彻落实《农业农村部关于推进稻渔综合种养产业高质量发展的指导意见》（农渔发〔</w:t>
      </w:r>
      <w:r>
        <w:rPr>
          <w:rFonts w:eastAsiaTheme="minorEastAsia" w:hint="eastAsia"/>
          <w:sz w:val="24"/>
        </w:rPr>
        <w:t>2022</w:t>
      </w:r>
      <w:r>
        <w:rPr>
          <w:rFonts w:eastAsiaTheme="minorEastAsia" w:hint="eastAsia"/>
          <w:sz w:val="24"/>
        </w:rPr>
        <w:t>〕</w:t>
      </w:r>
      <w:r>
        <w:rPr>
          <w:rFonts w:eastAsiaTheme="minorEastAsia" w:hint="eastAsia"/>
          <w:sz w:val="24"/>
        </w:rPr>
        <w:t>22</w:t>
      </w:r>
      <w:r>
        <w:rPr>
          <w:rFonts w:eastAsiaTheme="minorEastAsia" w:hint="eastAsia"/>
          <w:sz w:val="24"/>
        </w:rPr>
        <w:t>号）（以下简称“指导意见”），加强稻渔综合种养技术模式集成创新，以点带面开展示范推广，有力推动了稻渔综合种养产业快速发展，取得积极成效。但同时，个别地方在推广稻渔综合种养模式中还存在“粮”和“渔”的关系把握不准、盲目跟风、效益不高等问题。为进一步规范和提升稻渔综合种养模式推广，推动稻渔综合种养产业绿色高质量发展，农业农村部全国水产技术推广总站印发《关于进一步规范和提升稻渔综合种养模式推广工作的指导意见》，具体如下。</w:t>
      </w:r>
    </w:p>
    <w:p w14:paraId="594D5CF8" w14:textId="7EA00EF9" w:rsidR="008614F1" w:rsidRDefault="00000000" w:rsidP="00476931">
      <w:pPr>
        <w:spacing w:line="360" w:lineRule="auto"/>
        <w:ind w:firstLineChars="200" w:firstLine="480"/>
        <w:rPr>
          <w:rFonts w:eastAsiaTheme="minorEastAsia"/>
          <w:sz w:val="24"/>
        </w:rPr>
      </w:pPr>
      <w:r>
        <w:rPr>
          <w:rFonts w:eastAsiaTheme="minorEastAsia" w:hint="eastAsia"/>
          <w:sz w:val="24"/>
        </w:rPr>
        <w:t>一、坚持“以粮为主，稻渔互促”</w:t>
      </w:r>
    </w:p>
    <w:p w14:paraId="07F4752E" w14:textId="77777777" w:rsidR="008614F1" w:rsidRDefault="00000000">
      <w:pPr>
        <w:spacing w:line="360" w:lineRule="auto"/>
        <w:ind w:firstLine="426"/>
        <w:rPr>
          <w:rFonts w:eastAsiaTheme="minorEastAsia"/>
          <w:sz w:val="24"/>
        </w:rPr>
      </w:pPr>
      <w:r>
        <w:rPr>
          <w:rFonts w:eastAsiaTheme="minorEastAsia" w:hint="eastAsia"/>
          <w:sz w:val="24"/>
        </w:rPr>
        <w:t>粮食安全是“国之大者”。稻渔综合种养发展的前提是不影响水稻生产，发展的目的是稳粮、促渔、增收，在稳定和促进水稻生产基础上增加水产品产出和农民收入。但生产实践中，还存在个别经营主体为追求过高水产品产出和经济效益，对沟坑设置、水稻种植密</w:t>
      </w:r>
      <w:r>
        <w:rPr>
          <w:rFonts w:eastAsiaTheme="minorEastAsia" w:hint="eastAsia"/>
          <w:sz w:val="24"/>
        </w:rPr>
        <w:lastRenderedPageBreak/>
        <w:t>度、水肥管理、茬口衔接等重视不够，忽视稻渔互融互促技术体系构建等问题。各地要始终紧绷“不与人争粮、不与粮争地”这根弦，在稻渔综合种养技术模式集成创新、三性评价、示范推广及相关项目设计、实施、评审验收过程中，认真贯彻落实</w:t>
      </w:r>
      <w:r>
        <w:rPr>
          <w:rFonts w:eastAsiaTheme="minorEastAsia" w:hint="eastAsia"/>
          <w:sz w:val="24"/>
        </w:rPr>
        <w:t xml:space="preserve">GB/T 43508-2023 </w:t>
      </w:r>
      <w:r>
        <w:rPr>
          <w:rFonts w:eastAsiaTheme="minorEastAsia" w:hint="eastAsia"/>
          <w:sz w:val="24"/>
        </w:rPr>
        <w:t>《稻渔综合种养通用技术要求》国家标准（以下简称“国家标准”），切实将水稻单产、耕地保护等要求落到实处。要更加重视水稻生产，保障水稻稳产丰产所需合理栽插密度，避免水稻栽插成为点缀式“盆景”；加强适宜稻渔系统丰产优质抗病抗倒伏水稻品种筛选和推广应用；适期栽插水稻，避免轮作模式水产养殖让茬迟致使水稻迟栽、延误农时；以不降低水稻单产和不影响稻田水土环境为前提，合理设定水产养殖目标单产。</w:t>
      </w:r>
    </w:p>
    <w:p w14:paraId="48402C71" w14:textId="5D6B5619" w:rsidR="008614F1" w:rsidRDefault="00000000" w:rsidP="00476931">
      <w:pPr>
        <w:spacing w:line="360" w:lineRule="auto"/>
        <w:ind w:firstLineChars="200" w:firstLine="480"/>
        <w:rPr>
          <w:rFonts w:eastAsiaTheme="minorEastAsia"/>
          <w:sz w:val="24"/>
        </w:rPr>
      </w:pPr>
      <w:r>
        <w:rPr>
          <w:rFonts w:eastAsiaTheme="minorEastAsia" w:hint="eastAsia"/>
          <w:sz w:val="24"/>
        </w:rPr>
        <w:t>二、积极推广少挖沟不挖沟模式</w:t>
      </w:r>
    </w:p>
    <w:p w14:paraId="60F5D6DF" w14:textId="77777777" w:rsidR="008614F1" w:rsidRDefault="00000000">
      <w:pPr>
        <w:spacing w:line="360" w:lineRule="auto"/>
        <w:ind w:firstLine="426"/>
        <w:rPr>
          <w:rFonts w:eastAsiaTheme="minorEastAsia"/>
          <w:sz w:val="24"/>
        </w:rPr>
      </w:pPr>
      <w:r>
        <w:rPr>
          <w:rFonts w:eastAsiaTheme="minorEastAsia" w:hint="eastAsia"/>
          <w:sz w:val="24"/>
        </w:rPr>
        <w:t>稻渔综合种养设置沟坑是在尚未创新出完全适宜稻渔共生系统的水稻种植和水产养殖新技术的情况下，生产上兼顾水稻种植和水产养殖的一种权宜之计，并非所有的稻渔综合种养都要挖沟坑。指导意见提出“鼓励少沟或无沟化模式”，国家标准提出“宜不挖沟或少挖沟”，同时为了规范设置沟坑行为，要求“需要设置沟坑时，沟坑占比不应超过</w:t>
      </w:r>
      <w:r>
        <w:rPr>
          <w:rFonts w:eastAsiaTheme="minorEastAsia" w:hint="eastAsia"/>
          <w:sz w:val="24"/>
        </w:rPr>
        <w:t>10%</w:t>
      </w:r>
      <w:r>
        <w:rPr>
          <w:rFonts w:eastAsiaTheme="minorEastAsia" w:hint="eastAsia"/>
          <w:sz w:val="24"/>
        </w:rPr>
        <w:t>”。沟坑占比不超过</w:t>
      </w:r>
      <w:r>
        <w:rPr>
          <w:rFonts w:eastAsiaTheme="minorEastAsia" w:hint="eastAsia"/>
          <w:sz w:val="24"/>
        </w:rPr>
        <w:t>10%</w:t>
      </w:r>
      <w:r>
        <w:rPr>
          <w:rFonts w:eastAsiaTheme="minorEastAsia" w:hint="eastAsia"/>
          <w:sz w:val="24"/>
        </w:rPr>
        <w:t>是底线，少挖沟或不挖沟是发展方向。近年来，一些地方积极探索少挖沟不挖沟模式，已形成一批产量稳定、效益不减、技术可行的模式。发展基础较好的地区应自觉、主动地扛起责任，推广重心转向少挖沟不挖沟模式打造和示范，引领产业发展方向。基础薄弱和新发展地区应在落实好沟坑占比等要求基础上，坚持实事求是，本地区现阶段适宜发展模式确需设置沟坑的，推广时注意优化改进现有模式沟坑式样，合理降低沟坑占比和缩小沟宽，充分发挥边行效应，保障水稻单产。坚决反对以开展稻渔综合种养名义在稻田开挖沟坑，实质为挖田造塘的行为。</w:t>
      </w:r>
    </w:p>
    <w:p w14:paraId="52411176" w14:textId="79D2EFCB" w:rsidR="008614F1" w:rsidRDefault="00000000" w:rsidP="00476931">
      <w:pPr>
        <w:spacing w:line="360" w:lineRule="auto"/>
        <w:ind w:firstLineChars="200" w:firstLine="480"/>
        <w:rPr>
          <w:rFonts w:eastAsiaTheme="minorEastAsia"/>
          <w:sz w:val="24"/>
        </w:rPr>
      </w:pPr>
      <w:r>
        <w:rPr>
          <w:rFonts w:eastAsiaTheme="minorEastAsia" w:hint="eastAsia"/>
          <w:sz w:val="24"/>
        </w:rPr>
        <w:t>三、坚定不移以经济效益为中心</w:t>
      </w:r>
    </w:p>
    <w:p w14:paraId="2547BDA7" w14:textId="77777777" w:rsidR="008614F1" w:rsidRDefault="00000000">
      <w:pPr>
        <w:spacing w:line="360" w:lineRule="auto"/>
        <w:ind w:firstLine="426"/>
        <w:rPr>
          <w:rFonts w:eastAsiaTheme="minorEastAsia"/>
          <w:sz w:val="24"/>
        </w:rPr>
      </w:pPr>
      <w:r>
        <w:rPr>
          <w:rFonts w:eastAsiaTheme="minorEastAsia" w:hint="eastAsia"/>
          <w:sz w:val="24"/>
        </w:rPr>
        <w:t>习近平总书记指出，调动农民种粮积极性，关键是让农民种粮有钱挣。稻渔综合种养经济效益较高，是一种投资少、见效快的富民产业，受到广大农民欢迎和各地政府大力推广。但个别地方在发展时急于求成，忽视自身实际，照搬复制先发展地区稻渔综合种养模式，通过政策和资金支持推动稻渔综合种养面积快速增长，但经济效益不佳。各地应树立正确的政绩观，坚持立足实际，遵循科学规律办事，切忌贪大求快，破除“唯面积增长论”，更好发挥市场对产业发展的引领和驱动作用。推广前应在科学研判市场需求基础上，结合本地稻田、水和光热资源禀赋、苗种供应能力和产业基础，科学制定产业发展规划，明确适宜发展区域、主推模式和养殖品种，避免盲目发展、无序扩张。推广区域宜优先选择冬闲</w:t>
      </w:r>
      <w:r>
        <w:rPr>
          <w:rFonts w:eastAsiaTheme="minorEastAsia" w:hint="eastAsia"/>
          <w:sz w:val="24"/>
        </w:rPr>
        <w:lastRenderedPageBreak/>
        <w:t>田、盐碱地、低洼田、冷浸田等地块，提高土地综合产能和生产效率。推广品种应以适销对路水产养殖品种为重点，通过市场导向和需求牵引推动品种和产业结构优化调整。加大推广事中事后效果评价，加强产业发展监测和发展趋势分析研判，科学指导当年生产和引导产业中长期发展。积极发展稻渔综合种养保险，创新灾害险、价格险等产品，发挥好保险对产业发展的兜底保障作用。</w:t>
      </w:r>
    </w:p>
    <w:p w14:paraId="4C4364B7" w14:textId="1E70DC06" w:rsidR="008614F1" w:rsidRDefault="00000000" w:rsidP="00476931">
      <w:pPr>
        <w:spacing w:line="360" w:lineRule="auto"/>
        <w:ind w:firstLineChars="200" w:firstLine="480"/>
        <w:rPr>
          <w:rFonts w:eastAsiaTheme="minorEastAsia"/>
          <w:sz w:val="24"/>
        </w:rPr>
      </w:pPr>
      <w:r>
        <w:rPr>
          <w:rFonts w:eastAsiaTheme="minorEastAsia" w:hint="eastAsia"/>
          <w:sz w:val="24"/>
        </w:rPr>
        <w:t>四、积极推动三产融合发展</w:t>
      </w:r>
    </w:p>
    <w:p w14:paraId="507BB166" w14:textId="77777777" w:rsidR="008614F1" w:rsidRDefault="00000000">
      <w:pPr>
        <w:spacing w:line="360" w:lineRule="auto"/>
        <w:ind w:firstLine="426"/>
        <w:rPr>
          <w:rFonts w:eastAsiaTheme="minorEastAsia"/>
          <w:sz w:val="24"/>
        </w:rPr>
      </w:pPr>
      <w:r>
        <w:rPr>
          <w:rFonts w:eastAsiaTheme="minorEastAsia" w:hint="eastAsia"/>
          <w:sz w:val="24"/>
        </w:rPr>
        <w:t>随着稻渔综合种养快速发展和消费市场变化，部分种养模式生产效益下滑。新时期发展稻渔综合种养应在做好种养生产节本增效、增产增效基础上，更加注重向全产业链要效益，通过延链、补链、强链，拓展产业增值增效空间。各地在推广时，应注意将加工、流通、销售、品牌、服务等与种养生产一体谋划、一体部署、一体推进，将工作重心和着力点由抓生产转向抓链条、由抓产品转向抓产业、由抓环节转向抓体系，加快构建各环节深度融合的产业链、产销衔接优质优价的供应链。纵向上，推动加工、仓储、物流等与种养生产协同发展，加强品牌营销，推动稻渔综合种养由卖初级农产品向卖加工品、品牌产品转变；横向上，推动种养生产与农事体验、研学科普、文化创意等产业深度融合，发展新产业新业态，推动稻渔综合种养由卖初级农产品向卖体验、卖风景转变。</w:t>
      </w:r>
    </w:p>
    <w:p w14:paraId="345165A1" w14:textId="5292DBA8" w:rsidR="008614F1" w:rsidRDefault="00000000" w:rsidP="00476931">
      <w:pPr>
        <w:spacing w:line="360" w:lineRule="auto"/>
        <w:ind w:firstLineChars="200" w:firstLine="480"/>
        <w:rPr>
          <w:rFonts w:eastAsiaTheme="minorEastAsia"/>
          <w:sz w:val="24"/>
        </w:rPr>
      </w:pPr>
      <w:r>
        <w:rPr>
          <w:rFonts w:eastAsiaTheme="minorEastAsia" w:hint="eastAsia"/>
          <w:sz w:val="24"/>
        </w:rPr>
        <w:t>五、探索构建多赢共富联农带农益农利益联结机制</w:t>
      </w:r>
    </w:p>
    <w:p w14:paraId="31B4A795" w14:textId="77777777" w:rsidR="008614F1" w:rsidRDefault="00000000">
      <w:pPr>
        <w:spacing w:line="360" w:lineRule="auto"/>
        <w:ind w:firstLine="426"/>
        <w:rPr>
          <w:rFonts w:eastAsiaTheme="minorEastAsia"/>
          <w:sz w:val="24"/>
        </w:rPr>
      </w:pPr>
      <w:r>
        <w:rPr>
          <w:rFonts w:eastAsiaTheme="minorEastAsia" w:hint="eastAsia"/>
          <w:sz w:val="24"/>
        </w:rPr>
        <w:t>我国稻渔综合种养以千家万户小农生产为主，组织化程度不高影响了生产集约化、标准化水平的提升，以及先进技术和设施装备的推广应用，也制约了品牌打造、产品加工和综合利用、多种功能拓展和乡村休闲旅游业发展。各地在推广时，应将培育新型农业经营主体、构建利益联结机制放在与全产业链打造同等重要位置，推广和服务对象以涉农企业、专业合作社、家庭农场、社会化服务组织等为主，以适度规模经营带动标准化生产、品牌化经营、产业化发展；引导新型农业经营主体与小农户建立各种利益联结机制，鼓励开展各类生产性经营性服务，增强新型农业经营主体对小农户的引领、带动和服务能力，推动稻渔综合种养成为促进乡村全面振兴、巩固拓展脱贫攻坚成果的长效产业。</w:t>
      </w:r>
    </w:p>
    <w:p w14:paraId="7A8DCDA7" w14:textId="77777777" w:rsidR="008614F1" w:rsidRDefault="00000000">
      <w:pPr>
        <w:spacing w:line="360" w:lineRule="auto"/>
        <w:ind w:firstLine="426"/>
        <w:rPr>
          <w:rFonts w:eastAsiaTheme="minorEastAsia"/>
          <w:sz w:val="24"/>
        </w:rPr>
      </w:pPr>
      <w:r>
        <w:rPr>
          <w:rFonts w:eastAsiaTheme="minorEastAsia" w:hint="eastAsia"/>
          <w:sz w:val="24"/>
        </w:rPr>
        <w:t>产业发展过程遇到新情况新问题，请及时与全国水产技术推广总站产业发展处联系。</w:t>
      </w:r>
    </w:p>
    <w:p w14:paraId="2D17674C" w14:textId="44D0A74F" w:rsidR="008614F1" w:rsidRDefault="00000000">
      <w:pPr>
        <w:spacing w:line="360" w:lineRule="auto"/>
        <w:ind w:firstLine="426"/>
        <w:rPr>
          <w:rFonts w:eastAsiaTheme="minorEastAsia"/>
          <w:sz w:val="24"/>
        </w:rPr>
      </w:pPr>
      <w:r>
        <w:rPr>
          <w:rFonts w:eastAsiaTheme="minorEastAsia" w:hint="eastAsia"/>
          <w:sz w:val="24"/>
        </w:rPr>
        <w:t>联系电话：</w:t>
      </w:r>
      <w:r>
        <w:rPr>
          <w:rFonts w:eastAsiaTheme="minorEastAsia" w:hint="eastAsia"/>
          <w:sz w:val="24"/>
        </w:rPr>
        <w:t>010-59195020</w:t>
      </w:r>
      <w:r>
        <w:rPr>
          <w:rFonts w:eastAsiaTheme="minorEastAsia" w:hint="eastAsia"/>
          <w:sz w:val="24"/>
        </w:rPr>
        <w:t>。</w:t>
      </w:r>
    </w:p>
    <w:p w14:paraId="75E28A2D" w14:textId="77777777" w:rsidR="008614F1" w:rsidRDefault="00000000">
      <w:pPr>
        <w:spacing w:line="360" w:lineRule="auto"/>
        <w:ind w:firstLine="426"/>
        <w:jc w:val="right"/>
        <w:rPr>
          <w:rStyle w:val="vm"/>
          <w:rFonts w:eastAsiaTheme="minorEastAsia"/>
          <w:szCs w:val="21"/>
        </w:rPr>
      </w:pPr>
      <w:r>
        <w:rPr>
          <w:rStyle w:val="vm"/>
          <w:rFonts w:eastAsiaTheme="minorEastAsia"/>
          <w:szCs w:val="21"/>
        </w:rPr>
        <w:t>转摘自</w:t>
      </w:r>
      <w:r>
        <w:rPr>
          <w:rStyle w:val="vm"/>
          <w:rFonts w:eastAsiaTheme="minorEastAsia" w:hint="eastAsia"/>
          <w:szCs w:val="21"/>
        </w:rPr>
        <w:t>全国水产技术推广总站</w:t>
      </w:r>
    </w:p>
    <w:p w14:paraId="602D2AD4" w14:textId="77777777" w:rsidR="00362259" w:rsidRDefault="00362259">
      <w:pPr>
        <w:spacing w:line="360" w:lineRule="auto"/>
        <w:ind w:firstLine="426"/>
        <w:jc w:val="right"/>
        <w:rPr>
          <w:rStyle w:val="vm"/>
          <w:rFonts w:eastAsiaTheme="minorEastAsia"/>
          <w:szCs w:val="21"/>
        </w:rPr>
      </w:pPr>
    </w:p>
    <w:p w14:paraId="4E5CE00E" w14:textId="77777777" w:rsidR="00362259" w:rsidRDefault="00362259">
      <w:pPr>
        <w:spacing w:line="360" w:lineRule="auto"/>
        <w:ind w:firstLine="426"/>
        <w:jc w:val="right"/>
        <w:rPr>
          <w:rStyle w:val="vm"/>
          <w:rFonts w:eastAsiaTheme="minorEastAsia"/>
          <w:szCs w:val="21"/>
        </w:rPr>
      </w:pPr>
    </w:p>
    <w:p w14:paraId="0EDBC9B3" w14:textId="77777777" w:rsidR="008614F1" w:rsidRDefault="00000000" w:rsidP="00777A95">
      <w:pPr>
        <w:jc w:val="center"/>
        <w:outlineLvl w:val="1"/>
        <w:rPr>
          <w:rFonts w:eastAsiaTheme="minorEastAsia"/>
          <w:sz w:val="24"/>
        </w:rPr>
      </w:pPr>
      <w:bookmarkStart w:id="10" w:name="_Toc194260337"/>
      <w:r>
        <w:rPr>
          <w:rFonts w:eastAsia="黑体" w:hint="eastAsia"/>
          <w:b/>
          <w:bCs/>
          <w:sz w:val="32"/>
          <w:szCs w:val="32"/>
        </w:rPr>
        <w:lastRenderedPageBreak/>
        <w:t>农业农村部启动</w:t>
      </w:r>
      <w:r>
        <w:rPr>
          <w:rFonts w:eastAsia="黑体" w:hint="eastAsia"/>
          <w:b/>
          <w:bCs/>
          <w:sz w:val="32"/>
          <w:szCs w:val="32"/>
        </w:rPr>
        <w:t>2025</w:t>
      </w:r>
      <w:r>
        <w:rPr>
          <w:rFonts w:eastAsia="黑体" w:hint="eastAsia"/>
          <w:b/>
          <w:bCs/>
          <w:sz w:val="32"/>
          <w:szCs w:val="32"/>
        </w:rPr>
        <w:t>年中华鲟大规模增殖放流</w:t>
      </w:r>
      <w:bookmarkEnd w:id="10"/>
    </w:p>
    <w:p w14:paraId="20D59A7E" w14:textId="253F18CF" w:rsidR="008614F1" w:rsidRDefault="00000000">
      <w:pPr>
        <w:spacing w:line="360" w:lineRule="auto"/>
        <w:ind w:firstLine="426"/>
        <w:rPr>
          <w:rFonts w:eastAsiaTheme="minorEastAsia"/>
          <w:sz w:val="24"/>
        </w:rPr>
      </w:pPr>
      <w:r>
        <w:rPr>
          <w:rFonts w:eastAsiaTheme="minorEastAsia" w:hint="eastAsia"/>
          <w:sz w:val="24"/>
        </w:rPr>
        <w:t>3</w:t>
      </w:r>
      <w:r>
        <w:rPr>
          <w:rFonts w:eastAsiaTheme="minorEastAsia" w:hint="eastAsia"/>
          <w:sz w:val="24"/>
        </w:rPr>
        <w:t>月</w:t>
      </w:r>
      <w:r>
        <w:rPr>
          <w:rFonts w:eastAsiaTheme="minorEastAsia" w:hint="eastAsia"/>
          <w:sz w:val="24"/>
        </w:rPr>
        <w:t>28</w:t>
      </w:r>
      <w:r>
        <w:rPr>
          <w:rFonts w:eastAsiaTheme="minorEastAsia" w:hint="eastAsia"/>
          <w:sz w:val="24"/>
        </w:rPr>
        <w:t>日，农业农村部在安徽安庆、湖北荆州等地同步启动</w:t>
      </w:r>
      <w:r>
        <w:rPr>
          <w:rFonts w:eastAsiaTheme="minorEastAsia" w:hint="eastAsia"/>
          <w:sz w:val="24"/>
        </w:rPr>
        <w:t>2025</w:t>
      </w:r>
      <w:r>
        <w:rPr>
          <w:rFonts w:eastAsiaTheme="minorEastAsia" w:hint="eastAsia"/>
          <w:sz w:val="24"/>
        </w:rPr>
        <w:t>年中华鲟增殖放流活动</w:t>
      </w:r>
      <w:r w:rsidR="00C15B43">
        <w:rPr>
          <w:rFonts w:eastAsiaTheme="minorEastAsia"/>
          <w:sz w:val="24"/>
        </w:rPr>
        <w:t>,</w:t>
      </w:r>
      <w:r>
        <w:rPr>
          <w:rFonts w:eastAsiaTheme="minorEastAsia" w:hint="eastAsia"/>
          <w:sz w:val="24"/>
        </w:rPr>
        <w:t>本次放流中华鲟</w:t>
      </w:r>
      <w:r>
        <w:rPr>
          <w:rFonts w:eastAsiaTheme="minorEastAsia" w:hint="eastAsia"/>
          <w:sz w:val="24"/>
        </w:rPr>
        <w:t>60</w:t>
      </w:r>
      <w:r>
        <w:rPr>
          <w:rFonts w:eastAsiaTheme="minorEastAsia" w:hint="eastAsia"/>
          <w:sz w:val="24"/>
        </w:rPr>
        <w:t>万尾。活动期间</w:t>
      </w:r>
      <w:r w:rsidR="00C15B43">
        <w:rPr>
          <w:rFonts w:eastAsiaTheme="minorEastAsia"/>
          <w:sz w:val="24"/>
        </w:rPr>
        <w:t>,</w:t>
      </w:r>
      <w:r>
        <w:rPr>
          <w:rFonts w:eastAsiaTheme="minorEastAsia" w:hint="eastAsia"/>
          <w:sz w:val="24"/>
        </w:rPr>
        <w:t>有关专家还就中华鲟保护工作进行了深入交流研讨。</w:t>
      </w:r>
    </w:p>
    <w:p w14:paraId="3D948BAC" w14:textId="77777777" w:rsidR="008614F1" w:rsidRDefault="00000000">
      <w:pPr>
        <w:spacing w:line="360" w:lineRule="auto"/>
        <w:ind w:firstLine="426"/>
        <w:rPr>
          <w:rFonts w:eastAsiaTheme="minorEastAsia"/>
          <w:sz w:val="24"/>
        </w:rPr>
      </w:pPr>
      <w:r>
        <w:rPr>
          <w:rFonts w:eastAsiaTheme="minorEastAsia" w:hint="eastAsia"/>
          <w:sz w:val="24"/>
        </w:rPr>
        <w:t>中华鲟是国家一级重点保护水生野生动物，长江水生生物的旗舰物种和长江生态健康状况的重要指示物种，受多重因素影响，中华鲟从</w:t>
      </w:r>
      <w:r>
        <w:rPr>
          <w:rFonts w:eastAsiaTheme="minorEastAsia" w:hint="eastAsia"/>
          <w:sz w:val="24"/>
        </w:rPr>
        <w:t>2017</w:t>
      </w:r>
      <w:r>
        <w:rPr>
          <w:rFonts w:eastAsiaTheme="minorEastAsia" w:hint="eastAsia"/>
          <w:sz w:val="24"/>
        </w:rPr>
        <w:t>年起连续多年没有发生自然繁殖，野外种群难以自我维持。中华鲟性成熟时间长，需要</w:t>
      </w:r>
      <w:r>
        <w:rPr>
          <w:rFonts w:eastAsiaTheme="minorEastAsia" w:hint="eastAsia"/>
          <w:sz w:val="24"/>
        </w:rPr>
        <w:t>18</w:t>
      </w:r>
      <w:r>
        <w:rPr>
          <w:rFonts w:eastAsiaTheme="minorEastAsia" w:hint="eastAsia"/>
          <w:sz w:val="24"/>
        </w:rPr>
        <w:t>年达到性成熟后返回长江自然繁殖，开展中华鲟大规模增殖放流是补充中华鲟种群数量、促进中华鲟野外繁殖的重要保护措施。农业农村部从</w:t>
      </w:r>
      <w:r>
        <w:rPr>
          <w:rFonts w:eastAsiaTheme="minorEastAsia" w:hint="eastAsia"/>
          <w:sz w:val="24"/>
        </w:rPr>
        <w:t>2024</w:t>
      </w:r>
      <w:r>
        <w:rPr>
          <w:rFonts w:eastAsiaTheme="minorEastAsia" w:hint="eastAsia"/>
          <w:sz w:val="24"/>
        </w:rPr>
        <w:t>年开始加大中华鲟人工保种和增殖放流力度，当年增殖放流规模突破</w:t>
      </w:r>
      <w:r>
        <w:rPr>
          <w:rFonts w:eastAsiaTheme="minorEastAsia" w:hint="eastAsia"/>
          <w:sz w:val="24"/>
        </w:rPr>
        <w:t>100</w:t>
      </w:r>
      <w:r>
        <w:rPr>
          <w:rFonts w:eastAsiaTheme="minorEastAsia" w:hint="eastAsia"/>
          <w:sz w:val="24"/>
        </w:rPr>
        <w:t>万尾，目前已有约</w:t>
      </w:r>
      <w:r>
        <w:rPr>
          <w:rFonts w:eastAsiaTheme="minorEastAsia" w:hint="eastAsia"/>
          <w:sz w:val="24"/>
        </w:rPr>
        <w:t>11</w:t>
      </w:r>
      <w:r>
        <w:rPr>
          <w:rFonts w:eastAsiaTheme="minorEastAsia" w:hint="eastAsia"/>
          <w:sz w:val="24"/>
        </w:rPr>
        <w:t>万尾幼鱼通过长江口进入海洋，生长状况良好。</w:t>
      </w:r>
    </w:p>
    <w:p w14:paraId="06BF0C4C" w14:textId="77777777" w:rsidR="008614F1" w:rsidRDefault="00000000">
      <w:pPr>
        <w:spacing w:line="360" w:lineRule="auto"/>
        <w:ind w:firstLine="426"/>
        <w:rPr>
          <w:rFonts w:eastAsiaTheme="minorEastAsia"/>
          <w:sz w:val="24"/>
        </w:rPr>
      </w:pPr>
      <w:r>
        <w:rPr>
          <w:rFonts w:eastAsiaTheme="minorEastAsia" w:hint="eastAsia"/>
          <w:sz w:val="24"/>
        </w:rPr>
        <w:t>下一步，农业农村部将继续落实《中华鲟拯救行动计划（</w:t>
      </w:r>
      <w:r>
        <w:rPr>
          <w:rFonts w:eastAsiaTheme="minorEastAsia" w:hint="eastAsia"/>
          <w:sz w:val="24"/>
        </w:rPr>
        <w:t>2015</w:t>
      </w:r>
      <w:r>
        <w:rPr>
          <w:rFonts w:eastAsiaTheme="minorEastAsia" w:hint="eastAsia"/>
          <w:sz w:val="24"/>
        </w:rPr>
        <w:t>—</w:t>
      </w:r>
      <w:r>
        <w:rPr>
          <w:rFonts w:eastAsiaTheme="minorEastAsia" w:hint="eastAsia"/>
          <w:sz w:val="24"/>
        </w:rPr>
        <w:t>2030</w:t>
      </w:r>
      <w:r>
        <w:rPr>
          <w:rFonts w:eastAsiaTheme="minorEastAsia" w:hint="eastAsia"/>
          <w:sz w:val="24"/>
        </w:rPr>
        <w:t>）》，开展中华鲟大规模增殖放流，计划</w:t>
      </w:r>
      <w:r>
        <w:rPr>
          <w:rFonts w:eastAsiaTheme="minorEastAsia" w:hint="eastAsia"/>
          <w:sz w:val="24"/>
        </w:rPr>
        <w:t>2025</w:t>
      </w:r>
      <w:r>
        <w:rPr>
          <w:rFonts w:eastAsiaTheme="minorEastAsia" w:hint="eastAsia"/>
          <w:sz w:val="24"/>
        </w:rPr>
        <w:t>年度放流中华鲟数量</w:t>
      </w:r>
      <w:r>
        <w:rPr>
          <w:rFonts w:eastAsiaTheme="minorEastAsia" w:hint="eastAsia"/>
          <w:sz w:val="24"/>
        </w:rPr>
        <w:t>100</w:t>
      </w:r>
      <w:r>
        <w:rPr>
          <w:rFonts w:eastAsiaTheme="minorEastAsia" w:hint="eastAsia"/>
          <w:sz w:val="24"/>
        </w:rPr>
        <w:t>万尾，进一步补充野外种群数量，为恢复中华鲟野外繁殖提供坚实基础。</w:t>
      </w:r>
    </w:p>
    <w:p w14:paraId="6A4765AC" w14:textId="77777777" w:rsidR="008614F1" w:rsidRDefault="00000000">
      <w:pPr>
        <w:spacing w:line="360" w:lineRule="auto"/>
        <w:ind w:firstLine="426"/>
        <w:jc w:val="right"/>
        <w:rPr>
          <w:rStyle w:val="vm"/>
          <w:rFonts w:eastAsiaTheme="minorEastAsia"/>
          <w:szCs w:val="21"/>
        </w:rPr>
      </w:pPr>
      <w:r>
        <w:rPr>
          <w:rStyle w:val="vm"/>
          <w:rFonts w:eastAsiaTheme="minorEastAsia"/>
          <w:szCs w:val="21"/>
        </w:rPr>
        <w:t>转摘自</w:t>
      </w:r>
      <w:r>
        <w:rPr>
          <w:rStyle w:val="vm"/>
          <w:rFonts w:eastAsiaTheme="minorEastAsia" w:hint="eastAsia"/>
          <w:szCs w:val="21"/>
        </w:rPr>
        <w:t>农业农村部新闻办公室</w:t>
      </w:r>
    </w:p>
    <w:p w14:paraId="50145BD0" w14:textId="77777777" w:rsidR="008614F1" w:rsidRDefault="00000000" w:rsidP="00777A95">
      <w:pPr>
        <w:spacing w:line="276" w:lineRule="auto"/>
        <w:jc w:val="left"/>
        <w:outlineLvl w:val="0"/>
        <w:rPr>
          <w:rStyle w:val="vm"/>
          <w:rFonts w:eastAsia="黑体"/>
          <w:b/>
          <w:bCs/>
          <w:sz w:val="32"/>
          <w:szCs w:val="32"/>
          <w:bdr w:val="single" w:sz="4" w:space="0" w:color="auto"/>
        </w:rPr>
      </w:pPr>
      <w:bookmarkStart w:id="11" w:name="_Toc194260338"/>
      <w:bookmarkEnd w:id="4"/>
      <w:r>
        <w:rPr>
          <w:rStyle w:val="vm"/>
          <w:rFonts w:eastAsia="黑体"/>
          <w:b/>
          <w:bCs/>
          <w:sz w:val="32"/>
          <w:szCs w:val="32"/>
          <w:bdr w:val="single" w:sz="4" w:space="0" w:color="auto"/>
        </w:rPr>
        <w:t>行业资讯</w:t>
      </w:r>
      <w:bookmarkEnd w:id="11"/>
    </w:p>
    <w:p w14:paraId="38131CB8" w14:textId="77777777" w:rsidR="008614F1" w:rsidRDefault="00000000" w:rsidP="00777A95">
      <w:pPr>
        <w:spacing w:line="360" w:lineRule="auto"/>
        <w:jc w:val="center"/>
        <w:outlineLvl w:val="1"/>
        <w:rPr>
          <w:rFonts w:eastAsia="黑体"/>
          <w:b/>
          <w:bCs/>
          <w:sz w:val="32"/>
          <w:szCs w:val="32"/>
        </w:rPr>
      </w:pPr>
      <w:bookmarkStart w:id="12" w:name="_Toc194260339"/>
      <w:r>
        <w:rPr>
          <w:rFonts w:eastAsia="黑体" w:hint="eastAsia"/>
          <w:b/>
          <w:bCs/>
          <w:sz w:val="32"/>
          <w:szCs w:val="32"/>
        </w:rPr>
        <w:t>2025</w:t>
      </w:r>
      <w:r>
        <w:rPr>
          <w:rFonts w:eastAsia="黑体" w:hint="eastAsia"/>
          <w:b/>
          <w:bCs/>
          <w:sz w:val="32"/>
          <w:szCs w:val="32"/>
        </w:rPr>
        <w:t>年</w:t>
      </w:r>
      <w:r>
        <w:rPr>
          <w:rFonts w:eastAsia="黑体" w:hint="eastAsia"/>
          <w:b/>
          <w:bCs/>
          <w:sz w:val="32"/>
          <w:szCs w:val="32"/>
        </w:rPr>
        <w:t>4</w:t>
      </w:r>
      <w:r>
        <w:rPr>
          <w:rFonts w:eastAsia="黑体" w:hint="eastAsia"/>
          <w:b/>
          <w:bCs/>
          <w:sz w:val="32"/>
          <w:szCs w:val="32"/>
        </w:rPr>
        <w:t>月全国水产养殖病害预测预报</w:t>
      </w:r>
      <w:bookmarkEnd w:id="12"/>
    </w:p>
    <w:p w14:paraId="15E8CCB7" w14:textId="77777777" w:rsidR="00C15B43" w:rsidRDefault="00000000" w:rsidP="00C15B43">
      <w:pPr>
        <w:spacing w:line="360" w:lineRule="auto"/>
        <w:ind w:firstLine="420"/>
        <w:rPr>
          <w:rFonts w:eastAsiaTheme="minorEastAsia"/>
          <w:sz w:val="24"/>
        </w:rPr>
      </w:pPr>
      <w:r>
        <w:rPr>
          <w:rFonts w:eastAsiaTheme="minorEastAsia" w:hint="eastAsia"/>
          <w:sz w:val="24"/>
        </w:rPr>
        <w:t>4</w:t>
      </w:r>
      <w:r>
        <w:rPr>
          <w:rFonts w:eastAsiaTheme="minorEastAsia" w:hint="eastAsia"/>
          <w:sz w:val="24"/>
        </w:rPr>
        <w:t>月水温逐渐回升，昼夜温差较大，天气变化频繁，是为全年水产养殖生产打基础的关键时期。根据近年同期全国水产养殖疾病测报数据和</w:t>
      </w:r>
      <w:r>
        <w:rPr>
          <w:rFonts w:eastAsiaTheme="minorEastAsia" w:hint="eastAsia"/>
          <w:sz w:val="24"/>
        </w:rPr>
        <w:t>2025</w:t>
      </w:r>
      <w:r>
        <w:rPr>
          <w:rFonts w:eastAsiaTheme="minorEastAsia" w:hint="eastAsia"/>
          <w:sz w:val="24"/>
        </w:rPr>
        <w:t>年天气情况，全国水产技术推广总站对</w:t>
      </w:r>
      <w:r>
        <w:rPr>
          <w:rFonts w:eastAsiaTheme="minorEastAsia" w:hint="eastAsia"/>
          <w:sz w:val="24"/>
        </w:rPr>
        <w:t>4</w:t>
      </w:r>
      <w:r>
        <w:rPr>
          <w:rFonts w:eastAsiaTheme="minorEastAsia" w:hint="eastAsia"/>
          <w:sz w:val="24"/>
        </w:rPr>
        <w:t>月易发疾病进行了预测，供参考。</w:t>
      </w:r>
    </w:p>
    <w:p w14:paraId="7F40869B" w14:textId="38404D78" w:rsidR="008614F1" w:rsidRDefault="00000000" w:rsidP="00476931">
      <w:pPr>
        <w:spacing w:line="360" w:lineRule="auto"/>
        <w:ind w:firstLineChars="200" w:firstLine="480"/>
        <w:rPr>
          <w:rFonts w:eastAsiaTheme="minorEastAsia"/>
          <w:sz w:val="24"/>
        </w:rPr>
      </w:pPr>
      <w:r>
        <w:rPr>
          <w:rFonts w:eastAsiaTheme="minorEastAsia" w:hint="eastAsia"/>
          <w:sz w:val="24"/>
        </w:rPr>
        <w:t>一、易发疾病</w:t>
      </w:r>
    </w:p>
    <w:p w14:paraId="6978E01E" w14:textId="77777777" w:rsidR="008614F1" w:rsidRDefault="00000000">
      <w:pPr>
        <w:spacing w:line="360" w:lineRule="auto"/>
        <w:ind w:firstLine="420"/>
        <w:rPr>
          <w:rFonts w:eastAsiaTheme="minorEastAsia"/>
          <w:sz w:val="24"/>
        </w:rPr>
      </w:pPr>
      <w:r>
        <w:rPr>
          <w:rFonts w:eastAsiaTheme="minorEastAsia" w:hint="eastAsia"/>
          <w:sz w:val="24"/>
        </w:rPr>
        <w:t>4</w:t>
      </w:r>
      <w:r>
        <w:rPr>
          <w:rFonts w:eastAsiaTheme="minorEastAsia" w:hint="eastAsia"/>
          <w:sz w:val="24"/>
        </w:rPr>
        <w:t>月水产养殖应重点关注鲤春病毒血症、传染性造血器官坏死病、传染性胰脏坏死病、淡水鱼细菌性败血症、赤皮病、水霉病、小瓜虫病、刺激隐核虫病、白斑综合征、传染性肌坏死病、虾肝肠胞虫病等。</w:t>
      </w:r>
    </w:p>
    <w:p w14:paraId="5D3AC9D2" w14:textId="77777777" w:rsidR="008614F1" w:rsidRDefault="00000000">
      <w:pPr>
        <w:spacing w:line="360" w:lineRule="auto"/>
        <w:ind w:firstLine="420"/>
        <w:rPr>
          <w:rFonts w:eastAsiaTheme="minorEastAsia"/>
          <w:sz w:val="24"/>
        </w:rPr>
      </w:pPr>
      <w:r>
        <w:rPr>
          <w:rFonts w:eastAsiaTheme="minorEastAsia" w:hint="eastAsia"/>
          <w:sz w:val="24"/>
        </w:rPr>
        <w:t>（一）鱼类疾病</w:t>
      </w:r>
    </w:p>
    <w:p w14:paraId="335D5ED9" w14:textId="77777777" w:rsidR="008614F1" w:rsidRDefault="00000000">
      <w:pPr>
        <w:spacing w:line="360" w:lineRule="auto"/>
        <w:ind w:firstLine="420"/>
        <w:rPr>
          <w:rFonts w:eastAsiaTheme="minorEastAsia"/>
          <w:sz w:val="24"/>
        </w:rPr>
      </w:pPr>
      <w:r>
        <w:rPr>
          <w:rFonts w:eastAsiaTheme="minorEastAsia" w:hint="eastAsia"/>
          <w:sz w:val="24"/>
        </w:rPr>
        <w:t xml:space="preserve">1. </w:t>
      </w:r>
      <w:r>
        <w:rPr>
          <w:rFonts w:eastAsiaTheme="minorEastAsia" w:hint="eastAsia"/>
          <w:sz w:val="24"/>
        </w:rPr>
        <w:t>鲤春病毒血症：病原为鲤春病毒血症病毒，可感染鲤、锦鲤等鲤科鱼类。该病常在春季水温</w:t>
      </w:r>
      <w:r>
        <w:rPr>
          <w:rFonts w:eastAsiaTheme="minorEastAsia" w:hint="eastAsia"/>
          <w:sz w:val="24"/>
        </w:rPr>
        <w:t>8</w:t>
      </w:r>
      <w:r>
        <w:rPr>
          <w:rFonts w:eastAsiaTheme="minorEastAsia" w:hint="eastAsia"/>
          <w:sz w:val="24"/>
        </w:rPr>
        <w:t>℃</w:t>
      </w:r>
      <w:r>
        <w:rPr>
          <w:rFonts w:eastAsiaTheme="minorEastAsia" w:hint="eastAsia"/>
          <w:sz w:val="24"/>
        </w:rPr>
        <w:t>~20</w:t>
      </w:r>
      <w:r>
        <w:rPr>
          <w:rFonts w:eastAsiaTheme="minorEastAsia" w:hint="eastAsia"/>
          <w:sz w:val="24"/>
        </w:rPr>
        <w:t>℃时流行。患病鱼体色发黑，腹部膨大，肛门红肿，体表和鳃充血，解剖可见消化道出血，心、肾、鳔等内脏器官出现出血性病灶。各鲤、锦鲤主养区需重点防控。</w:t>
      </w:r>
    </w:p>
    <w:p w14:paraId="200C7158" w14:textId="77777777" w:rsidR="008614F1" w:rsidRDefault="00000000">
      <w:pPr>
        <w:spacing w:line="360" w:lineRule="auto"/>
        <w:ind w:firstLine="420"/>
        <w:rPr>
          <w:rFonts w:eastAsiaTheme="minorEastAsia"/>
          <w:sz w:val="24"/>
        </w:rPr>
      </w:pPr>
      <w:r>
        <w:rPr>
          <w:rFonts w:eastAsiaTheme="minorEastAsia" w:hint="eastAsia"/>
          <w:sz w:val="24"/>
        </w:rPr>
        <w:t xml:space="preserve">2. </w:t>
      </w:r>
      <w:r>
        <w:rPr>
          <w:rFonts w:eastAsiaTheme="minorEastAsia" w:hint="eastAsia"/>
          <w:sz w:val="24"/>
        </w:rPr>
        <w:t>传染性造血器官坏死病：病原为传染性造血器官坏死病毒，主要危害虹鳟、金鳟等鲑科鱼类，</w:t>
      </w:r>
      <w:r>
        <w:rPr>
          <w:rFonts w:eastAsiaTheme="minorEastAsia" w:hint="eastAsia"/>
          <w:sz w:val="24"/>
        </w:rPr>
        <w:t>3</w:t>
      </w:r>
      <w:r>
        <w:rPr>
          <w:rFonts w:eastAsiaTheme="minorEastAsia" w:hint="eastAsia"/>
          <w:sz w:val="24"/>
        </w:rPr>
        <w:t>月龄内的幼鱼最易受到感染，发病后死亡率较高。该病主要在</w:t>
      </w:r>
      <w:r>
        <w:rPr>
          <w:rFonts w:eastAsiaTheme="minorEastAsia" w:hint="eastAsia"/>
          <w:sz w:val="24"/>
        </w:rPr>
        <w:t>8</w:t>
      </w:r>
      <w:r>
        <w:rPr>
          <w:rFonts w:eastAsiaTheme="minorEastAsia" w:hint="eastAsia"/>
          <w:sz w:val="24"/>
        </w:rPr>
        <w:t>℃</w:t>
      </w:r>
      <w:r>
        <w:rPr>
          <w:rFonts w:eastAsiaTheme="minorEastAsia" w:hint="eastAsia"/>
          <w:sz w:val="24"/>
        </w:rPr>
        <w:t>~15</w:t>
      </w:r>
      <w:r>
        <w:rPr>
          <w:rFonts w:eastAsiaTheme="minorEastAsia" w:hint="eastAsia"/>
          <w:sz w:val="24"/>
        </w:rPr>
        <w:t>℃时流</w:t>
      </w:r>
      <w:r>
        <w:rPr>
          <w:rFonts w:eastAsiaTheme="minorEastAsia" w:hint="eastAsia"/>
          <w:sz w:val="24"/>
        </w:rPr>
        <w:lastRenderedPageBreak/>
        <w:t>行，</w:t>
      </w:r>
      <w:r>
        <w:rPr>
          <w:rFonts w:eastAsiaTheme="minorEastAsia" w:hint="eastAsia"/>
          <w:sz w:val="24"/>
        </w:rPr>
        <w:t>10</w:t>
      </w:r>
      <w:r>
        <w:rPr>
          <w:rFonts w:eastAsiaTheme="minorEastAsia" w:hint="eastAsia"/>
          <w:sz w:val="24"/>
        </w:rPr>
        <w:t>℃时死亡率最高。带病毒苗种流通是该病快速传播的主要原因。病鱼运动缓慢，有时狂游，眼球突出，肛门处拖</w:t>
      </w:r>
      <w:r>
        <w:rPr>
          <w:rFonts w:eastAsiaTheme="minorEastAsia" w:hint="eastAsia"/>
          <w:sz w:val="24"/>
        </w:rPr>
        <w:t>1</w:t>
      </w:r>
      <w:r>
        <w:rPr>
          <w:rFonts w:eastAsiaTheme="minorEastAsia" w:hint="eastAsia"/>
          <w:sz w:val="24"/>
        </w:rPr>
        <w:t>条假管型黏液粪便，有时还可见患病鱼腹部有</w:t>
      </w:r>
      <w:r>
        <w:rPr>
          <w:rFonts w:eastAsiaTheme="minorEastAsia" w:hint="eastAsia"/>
          <w:sz w:val="24"/>
        </w:rPr>
        <w:t>V</w:t>
      </w:r>
      <w:r>
        <w:rPr>
          <w:rFonts w:eastAsiaTheme="minorEastAsia" w:hint="eastAsia"/>
          <w:sz w:val="24"/>
        </w:rPr>
        <w:t>形出血。各鲑鳟养殖区需重点防控。</w:t>
      </w:r>
    </w:p>
    <w:p w14:paraId="1864ED86" w14:textId="77777777" w:rsidR="008614F1" w:rsidRDefault="00000000">
      <w:pPr>
        <w:spacing w:line="360" w:lineRule="auto"/>
        <w:ind w:firstLine="420"/>
        <w:rPr>
          <w:rFonts w:eastAsiaTheme="minorEastAsia"/>
          <w:sz w:val="24"/>
        </w:rPr>
      </w:pPr>
      <w:r>
        <w:rPr>
          <w:rFonts w:eastAsiaTheme="minorEastAsia" w:hint="eastAsia"/>
          <w:sz w:val="24"/>
        </w:rPr>
        <w:t xml:space="preserve">3. </w:t>
      </w:r>
      <w:r>
        <w:rPr>
          <w:rFonts w:eastAsiaTheme="minorEastAsia" w:hint="eastAsia"/>
          <w:sz w:val="24"/>
        </w:rPr>
        <w:t>传染性胰脏坏死病：病原为传染性胰脏坏死病毒，可感染虹鳟等多种鱼类，水温</w:t>
      </w:r>
      <w:r>
        <w:rPr>
          <w:rFonts w:eastAsiaTheme="minorEastAsia" w:hint="eastAsia"/>
          <w:sz w:val="24"/>
        </w:rPr>
        <w:t>10</w:t>
      </w:r>
      <w:r>
        <w:rPr>
          <w:rFonts w:eastAsiaTheme="minorEastAsia" w:hint="eastAsia"/>
          <w:sz w:val="24"/>
        </w:rPr>
        <w:t>℃</w:t>
      </w:r>
      <w:r>
        <w:rPr>
          <w:rFonts w:eastAsiaTheme="minorEastAsia" w:hint="eastAsia"/>
          <w:sz w:val="24"/>
        </w:rPr>
        <w:t>~15</w:t>
      </w:r>
      <w:r>
        <w:rPr>
          <w:rFonts w:eastAsiaTheme="minorEastAsia" w:hint="eastAsia"/>
          <w:sz w:val="24"/>
        </w:rPr>
        <w:t>℃时易发病。病鱼呈垂直转圈运动，食欲减退，体色发黑，腹部膨大，解剖查验可见腹腔积水，胃部出血，胰腺组织、黏膜上皮坏死等。各鲑鳟养殖区需重点防控。</w:t>
      </w:r>
    </w:p>
    <w:p w14:paraId="72F8FC20" w14:textId="77777777" w:rsidR="008614F1" w:rsidRDefault="00000000">
      <w:pPr>
        <w:spacing w:line="360" w:lineRule="auto"/>
        <w:ind w:firstLine="420"/>
        <w:rPr>
          <w:rFonts w:eastAsiaTheme="minorEastAsia"/>
          <w:sz w:val="24"/>
        </w:rPr>
      </w:pPr>
      <w:r>
        <w:rPr>
          <w:rFonts w:eastAsiaTheme="minorEastAsia" w:hint="eastAsia"/>
          <w:sz w:val="24"/>
        </w:rPr>
        <w:t xml:space="preserve">4. </w:t>
      </w:r>
      <w:r>
        <w:rPr>
          <w:rFonts w:eastAsiaTheme="minorEastAsia" w:hint="eastAsia"/>
          <w:sz w:val="24"/>
        </w:rPr>
        <w:t>淡水鱼细菌性败血症：病原为嗜水气单胞菌、维氏气单胞菌等多种细菌，危害鲫、鲢、鳙、草鱼等多种淡水鱼类，水温</w:t>
      </w:r>
      <w:r>
        <w:rPr>
          <w:rFonts w:eastAsiaTheme="minorEastAsia" w:hint="eastAsia"/>
          <w:sz w:val="24"/>
        </w:rPr>
        <w:t>9</w:t>
      </w:r>
      <w:r>
        <w:rPr>
          <w:rFonts w:eastAsiaTheme="minorEastAsia" w:hint="eastAsia"/>
          <w:sz w:val="24"/>
        </w:rPr>
        <w:t>℃</w:t>
      </w:r>
      <w:r>
        <w:rPr>
          <w:rFonts w:eastAsiaTheme="minorEastAsia" w:hint="eastAsia"/>
          <w:sz w:val="24"/>
        </w:rPr>
        <w:t>~36</w:t>
      </w:r>
      <w:r>
        <w:rPr>
          <w:rFonts w:eastAsiaTheme="minorEastAsia" w:hint="eastAsia"/>
          <w:sz w:val="24"/>
        </w:rPr>
        <w:t>℃时易发病。病鱼大多有出血性败血症症状，如鳍条出血，肛门红肿，体表有出血点以及腹部肿胀，有大量腹水等。病情严重时死亡率达</w:t>
      </w:r>
      <w:r>
        <w:rPr>
          <w:rFonts w:eastAsiaTheme="minorEastAsia" w:hint="eastAsia"/>
          <w:sz w:val="24"/>
        </w:rPr>
        <w:t>90%</w:t>
      </w:r>
      <w:r>
        <w:rPr>
          <w:rFonts w:eastAsiaTheme="minorEastAsia" w:hint="eastAsia"/>
          <w:sz w:val="24"/>
        </w:rPr>
        <w:t>以上。全国各淡水养鱼地区需重点防控。</w:t>
      </w:r>
    </w:p>
    <w:p w14:paraId="54ED5EA5" w14:textId="4D3BABE9" w:rsidR="008614F1" w:rsidRDefault="00000000">
      <w:pPr>
        <w:spacing w:line="360" w:lineRule="auto"/>
        <w:ind w:firstLine="420"/>
        <w:rPr>
          <w:rFonts w:eastAsiaTheme="minorEastAsia"/>
          <w:sz w:val="24"/>
        </w:rPr>
      </w:pPr>
      <w:r>
        <w:rPr>
          <w:rFonts w:eastAsiaTheme="minorEastAsia" w:hint="eastAsia"/>
          <w:sz w:val="24"/>
        </w:rPr>
        <w:t xml:space="preserve">5. </w:t>
      </w:r>
      <w:r>
        <w:rPr>
          <w:rFonts w:eastAsiaTheme="minorEastAsia" w:hint="eastAsia"/>
          <w:sz w:val="24"/>
        </w:rPr>
        <w:t>赤皮病：病原为荧光假单胞菌，主要危害草鱼、青鱼、鲤、团头鲂等淡水鱼类，在我国一些养殖区域一年四季都有流行，特别是当捕捞、运输、放养使鱼体受到机械性损伤或体表被寄生虫寄生而受损时，病原菌更易侵入，引发疾病</w:t>
      </w:r>
      <w:r w:rsidR="00C15B43">
        <w:rPr>
          <w:rFonts w:eastAsiaTheme="minorEastAsia"/>
          <w:sz w:val="24"/>
        </w:rPr>
        <w:t>,</w:t>
      </w:r>
      <w:r>
        <w:rPr>
          <w:rFonts w:eastAsiaTheme="minorEastAsia" w:hint="eastAsia"/>
          <w:sz w:val="24"/>
        </w:rPr>
        <w:t>应引起各淡水鱼类养殖地区重视。</w:t>
      </w:r>
    </w:p>
    <w:p w14:paraId="3154C612" w14:textId="77777777" w:rsidR="008614F1" w:rsidRDefault="00000000">
      <w:pPr>
        <w:spacing w:line="360" w:lineRule="auto"/>
        <w:ind w:firstLine="420"/>
        <w:rPr>
          <w:rFonts w:eastAsiaTheme="minorEastAsia"/>
          <w:sz w:val="24"/>
        </w:rPr>
      </w:pPr>
      <w:r>
        <w:rPr>
          <w:rFonts w:eastAsiaTheme="minorEastAsia" w:hint="eastAsia"/>
          <w:sz w:val="24"/>
        </w:rPr>
        <w:t xml:space="preserve">6. </w:t>
      </w:r>
      <w:r>
        <w:rPr>
          <w:rFonts w:eastAsiaTheme="minorEastAsia" w:hint="eastAsia"/>
          <w:sz w:val="24"/>
        </w:rPr>
        <w:t>水霉病：病原主要为水霉、绵霉等真菌，往往在病灶部位形成肉眼可见的灰白色棉絮状菌丝，常在水温</w:t>
      </w:r>
      <w:r>
        <w:rPr>
          <w:rFonts w:eastAsiaTheme="minorEastAsia" w:hint="eastAsia"/>
          <w:sz w:val="24"/>
        </w:rPr>
        <w:t>10</w:t>
      </w:r>
      <w:r>
        <w:rPr>
          <w:rFonts w:eastAsiaTheme="minorEastAsia" w:hint="eastAsia"/>
          <w:sz w:val="24"/>
        </w:rPr>
        <w:t>℃</w:t>
      </w:r>
      <w:r>
        <w:rPr>
          <w:rFonts w:eastAsiaTheme="minorEastAsia" w:hint="eastAsia"/>
          <w:sz w:val="24"/>
        </w:rPr>
        <w:t>~20</w:t>
      </w:r>
      <w:r>
        <w:rPr>
          <w:rFonts w:eastAsiaTheme="minorEastAsia" w:hint="eastAsia"/>
          <w:sz w:val="24"/>
        </w:rPr>
        <w:t>℃暴发，一般感染受伤后的鱼体。在捕捞、转塘、分池等生产过程中，应尽量避免对鱼体造成机械性损伤。长江流域及以北地区需重点防控。</w:t>
      </w:r>
    </w:p>
    <w:p w14:paraId="1C3F6A1F" w14:textId="77777777" w:rsidR="008614F1" w:rsidRDefault="00000000">
      <w:pPr>
        <w:spacing w:line="360" w:lineRule="auto"/>
        <w:ind w:firstLine="420"/>
        <w:rPr>
          <w:rFonts w:eastAsiaTheme="minorEastAsia"/>
          <w:sz w:val="24"/>
        </w:rPr>
      </w:pPr>
      <w:r>
        <w:rPr>
          <w:rFonts w:eastAsiaTheme="minorEastAsia" w:hint="eastAsia"/>
          <w:sz w:val="24"/>
        </w:rPr>
        <w:t xml:space="preserve">7. </w:t>
      </w:r>
      <w:r>
        <w:rPr>
          <w:rFonts w:eastAsiaTheme="minorEastAsia" w:hint="eastAsia"/>
          <w:sz w:val="24"/>
        </w:rPr>
        <w:t>小瓜虫病：病原为多子小瓜虫，主要危害各种淡水鱼类苗种及观赏鱼等，全年均可发病，水温</w:t>
      </w:r>
      <w:r>
        <w:rPr>
          <w:rFonts w:eastAsiaTheme="minorEastAsia" w:hint="eastAsia"/>
          <w:sz w:val="24"/>
        </w:rPr>
        <w:t>15</w:t>
      </w:r>
      <w:r>
        <w:rPr>
          <w:rFonts w:eastAsiaTheme="minorEastAsia" w:hint="eastAsia"/>
          <w:sz w:val="24"/>
        </w:rPr>
        <w:t>℃</w:t>
      </w:r>
      <w:r>
        <w:rPr>
          <w:rFonts w:eastAsiaTheme="minorEastAsia" w:hint="eastAsia"/>
          <w:sz w:val="24"/>
        </w:rPr>
        <w:t>~25</w:t>
      </w:r>
      <w:r>
        <w:rPr>
          <w:rFonts w:eastAsiaTheme="minorEastAsia" w:hint="eastAsia"/>
          <w:sz w:val="24"/>
        </w:rPr>
        <w:t>℃时为流行高峰。病鱼反应迟钝，体表黏液增多，寄生处可见小白点，严重时似有一层白色薄膜。全国各淡水鱼类养殖地区均需重点防控。</w:t>
      </w:r>
    </w:p>
    <w:p w14:paraId="47D6E8F9" w14:textId="77777777" w:rsidR="008614F1" w:rsidRDefault="00000000">
      <w:pPr>
        <w:spacing w:line="360" w:lineRule="auto"/>
        <w:ind w:firstLine="420"/>
        <w:rPr>
          <w:rFonts w:eastAsiaTheme="minorEastAsia"/>
          <w:sz w:val="24"/>
        </w:rPr>
      </w:pPr>
      <w:r>
        <w:rPr>
          <w:rFonts w:eastAsiaTheme="minorEastAsia" w:hint="eastAsia"/>
          <w:sz w:val="24"/>
        </w:rPr>
        <w:t xml:space="preserve">8. </w:t>
      </w:r>
      <w:r>
        <w:rPr>
          <w:rFonts w:eastAsiaTheme="minorEastAsia" w:hint="eastAsia"/>
          <w:sz w:val="24"/>
        </w:rPr>
        <w:t>刺激隐核虫病：俗称“海水小瓜虫病”，病原为刺激隐核虫，主要危害大黄鱼、卵形鲳鯵和石斑鱼等海水鱼类，繁殖水温为</w:t>
      </w:r>
      <w:r>
        <w:rPr>
          <w:rFonts w:eastAsiaTheme="minorEastAsia" w:hint="eastAsia"/>
          <w:sz w:val="24"/>
        </w:rPr>
        <w:t>10</w:t>
      </w:r>
      <w:r>
        <w:rPr>
          <w:rFonts w:eastAsiaTheme="minorEastAsia" w:hint="eastAsia"/>
          <w:sz w:val="24"/>
        </w:rPr>
        <w:t>℃</w:t>
      </w:r>
      <w:r>
        <w:rPr>
          <w:rFonts w:eastAsiaTheme="minorEastAsia" w:hint="eastAsia"/>
          <w:sz w:val="24"/>
        </w:rPr>
        <w:t>~30</w:t>
      </w:r>
      <w:r>
        <w:rPr>
          <w:rFonts w:eastAsiaTheme="minorEastAsia" w:hint="eastAsia"/>
          <w:sz w:val="24"/>
        </w:rPr>
        <w:t>℃，最适繁殖水温为</w:t>
      </w:r>
      <w:r>
        <w:rPr>
          <w:rFonts w:eastAsiaTheme="minorEastAsia" w:hint="eastAsia"/>
          <w:sz w:val="24"/>
        </w:rPr>
        <w:t>22</w:t>
      </w:r>
      <w:r>
        <w:rPr>
          <w:rFonts w:eastAsiaTheme="minorEastAsia" w:hint="eastAsia"/>
          <w:sz w:val="24"/>
        </w:rPr>
        <w:t>℃</w:t>
      </w:r>
      <w:r>
        <w:rPr>
          <w:rFonts w:eastAsiaTheme="minorEastAsia" w:hint="eastAsia"/>
          <w:sz w:val="24"/>
        </w:rPr>
        <w:t>~26</w:t>
      </w:r>
      <w:r>
        <w:rPr>
          <w:rFonts w:eastAsiaTheme="minorEastAsia" w:hint="eastAsia"/>
          <w:sz w:val="24"/>
        </w:rPr>
        <w:t>℃。患病鱼游动缓慢，鱼体瘦弱，体表、眼角膜、鳃和口腔周围可观察到针尖大小的白点。福建、广东、海南等省份需重点防控。</w:t>
      </w:r>
    </w:p>
    <w:p w14:paraId="1AB47DC3" w14:textId="77777777" w:rsidR="008614F1" w:rsidRDefault="00000000">
      <w:pPr>
        <w:spacing w:line="360" w:lineRule="auto"/>
        <w:ind w:firstLine="420"/>
        <w:rPr>
          <w:rFonts w:eastAsiaTheme="minorEastAsia"/>
          <w:sz w:val="24"/>
        </w:rPr>
      </w:pPr>
      <w:r>
        <w:rPr>
          <w:rFonts w:eastAsiaTheme="minorEastAsia" w:hint="eastAsia"/>
          <w:sz w:val="24"/>
        </w:rPr>
        <w:t>（二）甲壳类疾病</w:t>
      </w:r>
    </w:p>
    <w:p w14:paraId="19496B7F" w14:textId="77777777" w:rsidR="008614F1" w:rsidRDefault="00000000">
      <w:pPr>
        <w:spacing w:line="360" w:lineRule="auto"/>
        <w:ind w:firstLine="420"/>
        <w:rPr>
          <w:rFonts w:eastAsiaTheme="minorEastAsia"/>
          <w:sz w:val="24"/>
        </w:rPr>
      </w:pPr>
      <w:r>
        <w:rPr>
          <w:rFonts w:eastAsiaTheme="minorEastAsia" w:hint="eastAsia"/>
          <w:sz w:val="24"/>
        </w:rPr>
        <w:t xml:space="preserve">1. </w:t>
      </w:r>
      <w:r>
        <w:rPr>
          <w:rFonts w:eastAsiaTheme="minorEastAsia" w:hint="eastAsia"/>
          <w:sz w:val="24"/>
        </w:rPr>
        <w:t>白斑综合征：病原为白斑综合征病毒，主要危害对虾、克氏原螯虾、中华绒螯蟹等甲壳类动物，水温</w:t>
      </w:r>
      <w:r>
        <w:rPr>
          <w:rFonts w:eastAsiaTheme="minorEastAsia" w:hint="eastAsia"/>
          <w:sz w:val="24"/>
        </w:rPr>
        <w:t>20</w:t>
      </w:r>
      <w:r>
        <w:rPr>
          <w:rFonts w:eastAsiaTheme="minorEastAsia" w:hint="eastAsia"/>
          <w:sz w:val="24"/>
        </w:rPr>
        <w:t>℃</w:t>
      </w:r>
      <w:r>
        <w:rPr>
          <w:rFonts w:eastAsiaTheme="minorEastAsia" w:hint="eastAsia"/>
          <w:sz w:val="24"/>
        </w:rPr>
        <w:t>~30</w:t>
      </w:r>
      <w:r>
        <w:rPr>
          <w:rFonts w:eastAsiaTheme="minorEastAsia" w:hint="eastAsia"/>
          <w:sz w:val="24"/>
        </w:rPr>
        <w:t>℃易发病。该病发病急，死亡率高。病虾行动异常，甲壳上出现白点，白点直径小于</w:t>
      </w:r>
      <w:r>
        <w:rPr>
          <w:rFonts w:eastAsiaTheme="minorEastAsia" w:hint="eastAsia"/>
          <w:sz w:val="24"/>
        </w:rPr>
        <w:t>3mm</w:t>
      </w:r>
      <w:r>
        <w:rPr>
          <w:rFonts w:eastAsiaTheme="minorEastAsia" w:hint="eastAsia"/>
          <w:sz w:val="24"/>
        </w:rPr>
        <w:t>或连成片。各对虾、克氏原螯虾主养区应重点予以关注并做好预防。</w:t>
      </w:r>
    </w:p>
    <w:p w14:paraId="30ADAFD2" w14:textId="77777777" w:rsidR="008614F1" w:rsidRDefault="00000000">
      <w:pPr>
        <w:spacing w:line="360" w:lineRule="auto"/>
        <w:ind w:firstLine="420"/>
        <w:rPr>
          <w:rFonts w:eastAsiaTheme="minorEastAsia"/>
          <w:sz w:val="24"/>
        </w:rPr>
      </w:pPr>
      <w:r>
        <w:rPr>
          <w:rFonts w:eastAsiaTheme="minorEastAsia" w:hint="eastAsia"/>
          <w:sz w:val="24"/>
        </w:rPr>
        <w:t xml:space="preserve">2. </w:t>
      </w:r>
      <w:r>
        <w:rPr>
          <w:rFonts w:eastAsiaTheme="minorEastAsia" w:hint="eastAsia"/>
          <w:sz w:val="24"/>
        </w:rPr>
        <w:t>传染性肌坏死病：病原为传染性肌坏死病毒，主要危害对虾。病虾腹节和尾扇肌肉出现局部弥散性白色坏死，或尾部腹节和尾扇坏死发红。各对虾主养区，特别是工厂化对</w:t>
      </w:r>
      <w:r>
        <w:rPr>
          <w:rFonts w:eastAsiaTheme="minorEastAsia" w:hint="eastAsia"/>
          <w:sz w:val="24"/>
        </w:rPr>
        <w:lastRenderedPageBreak/>
        <w:t>虾养殖地区需重点防控。</w:t>
      </w:r>
    </w:p>
    <w:p w14:paraId="1AB71061" w14:textId="42669E3C" w:rsidR="00C15B43" w:rsidRDefault="00000000" w:rsidP="00C15B43">
      <w:pPr>
        <w:spacing w:line="360" w:lineRule="auto"/>
        <w:ind w:firstLine="420"/>
        <w:rPr>
          <w:rFonts w:eastAsiaTheme="minorEastAsia"/>
          <w:sz w:val="24"/>
        </w:rPr>
      </w:pPr>
      <w:r>
        <w:rPr>
          <w:rFonts w:eastAsiaTheme="minorEastAsia" w:hint="eastAsia"/>
          <w:sz w:val="24"/>
        </w:rPr>
        <w:t xml:space="preserve">3. </w:t>
      </w:r>
      <w:r>
        <w:rPr>
          <w:rFonts w:eastAsiaTheme="minorEastAsia" w:hint="eastAsia"/>
          <w:sz w:val="24"/>
        </w:rPr>
        <w:t>虾肝肠胞虫病：病原为虾肝肠胞虫，主要危害对虾，水温</w:t>
      </w:r>
      <w:r>
        <w:rPr>
          <w:rFonts w:eastAsiaTheme="minorEastAsia" w:hint="eastAsia"/>
          <w:sz w:val="24"/>
        </w:rPr>
        <w:t>24</w:t>
      </w:r>
      <w:r>
        <w:rPr>
          <w:rFonts w:eastAsiaTheme="minorEastAsia" w:hint="eastAsia"/>
          <w:sz w:val="24"/>
        </w:rPr>
        <w:t>℃</w:t>
      </w:r>
      <w:r>
        <w:rPr>
          <w:rFonts w:eastAsiaTheme="minorEastAsia" w:hint="eastAsia"/>
          <w:sz w:val="24"/>
        </w:rPr>
        <w:t>~31</w:t>
      </w:r>
      <w:r>
        <w:rPr>
          <w:rFonts w:eastAsiaTheme="minorEastAsia" w:hint="eastAsia"/>
          <w:sz w:val="24"/>
        </w:rPr>
        <w:t>℃时易发病。病虾出现个体瘦小</w:t>
      </w:r>
      <w:r w:rsidR="00362259">
        <w:rPr>
          <w:rFonts w:eastAsiaTheme="minorEastAsia" w:hint="eastAsia"/>
          <w:sz w:val="24"/>
        </w:rPr>
        <w:t>､</w:t>
      </w:r>
      <w:r>
        <w:rPr>
          <w:rFonts w:eastAsiaTheme="minorEastAsia" w:hint="eastAsia"/>
          <w:sz w:val="24"/>
        </w:rPr>
        <w:t>肝胰腺颜色深</w:t>
      </w:r>
      <w:r w:rsidR="00362259">
        <w:rPr>
          <w:rFonts w:eastAsiaTheme="minorEastAsia" w:hint="eastAsia"/>
          <w:sz w:val="24"/>
        </w:rPr>
        <w:t>､</w:t>
      </w:r>
      <w:r w:rsidR="00C15B43">
        <w:rPr>
          <w:rFonts w:eastAsiaTheme="minorEastAsia"/>
          <w:sz w:val="24"/>
        </w:rPr>
        <w:t>“</w:t>
      </w:r>
      <w:r>
        <w:rPr>
          <w:rFonts w:eastAsiaTheme="minorEastAsia" w:hint="eastAsia"/>
          <w:sz w:val="24"/>
        </w:rPr>
        <w:t>白便</w:t>
      </w:r>
      <w:r w:rsidR="00C15B43">
        <w:rPr>
          <w:rFonts w:eastAsiaTheme="minorEastAsia"/>
          <w:sz w:val="24"/>
        </w:rPr>
        <w:t>”</w:t>
      </w:r>
      <w:r w:rsidR="00362259">
        <w:rPr>
          <w:rFonts w:eastAsiaTheme="minorEastAsia" w:hint="eastAsia"/>
          <w:sz w:val="24"/>
        </w:rPr>
        <w:t>､</w:t>
      </w:r>
      <w:r>
        <w:rPr>
          <w:rFonts w:eastAsiaTheme="minorEastAsia" w:hint="eastAsia"/>
          <w:sz w:val="24"/>
        </w:rPr>
        <w:t>群体中体长差异大等症状。各对虾主养区需重点防控。</w:t>
      </w:r>
    </w:p>
    <w:p w14:paraId="0D42EA34" w14:textId="333BDDC1" w:rsidR="008614F1" w:rsidRDefault="00000000" w:rsidP="00476931">
      <w:pPr>
        <w:spacing w:line="360" w:lineRule="auto"/>
        <w:ind w:firstLineChars="200" w:firstLine="480"/>
        <w:rPr>
          <w:rFonts w:eastAsiaTheme="minorEastAsia"/>
          <w:sz w:val="24"/>
        </w:rPr>
      </w:pPr>
      <w:r>
        <w:rPr>
          <w:rFonts w:eastAsiaTheme="minorEastAsia" w:hint="eastAsia"/>
          <w:sz w:val="24"/>
        </w:rPr>
        <w:t>二、防控建议</w:t>
      </w:r>
    </w:p>
    <w:p w14:paraId="5B1F920C" w14:textId="77777777" w:rsidR="008614F1" w:rsidRDefault="00000000">
      <w:pPr>
        <w:spacing w:line="360" w:lineRule="auto"/>
        <w:ind w:firstLine="420"/>
        <w:rPr>
          <w:rFonts w:eastAsiaTheme="minorEastAsia"/>
          <w:sz w:val="24"/>
        </w:rPr>
      </w:pPr>
      <w:r>
        <w:rPr>
          <w:rFonts w:eastAsiaTheme="minorEastAsia" w:hint="eastAsia"/>
          <w:sz w:val="24"/>
        </w:rPr>
        <w:t>（一）做好水质调控。一是及时调水，定期检测水质，密切关注溶解氧、酸碱度、氨氮、亚硝酸盐等理化指标变化，根据检测结果及时调节，保持水质清新、稳定。二是及时增氧，应根据需要尽早架设增氧机，储备过氧化钙粉（水产用）等化学增氧剂，保证水体溶氧充足。三是及时施肥，尽量选在晴天上午施肥，做到少施、勤施、匀施，有机肥料使用前必须经过充分发酵和消毒。</w:t>
      </w:r>
    </w:p>
    <w:p w14:paraId="6532C94C" w14:textId="7BFC15DA" w:rsidR="008614F1" w:rsidRDefault="00000000">
      <w:pPr>
        <w:spacing w:line="360" w:lineRule="auto"/>
        <w:ind w:firstLine="420"/>
        <w:rPr>
          <w:rFonts w:eastAsiaTheme="minorEastAsia"/>
          <w:sz w:val="24"/>
        </w:rPr>
      </w:pPr>
      <w:r>
        <w:rPr>
          <w:rFonts w:eastAsiaTheme="minorEastAsia" w:hint="eastAsia"/>
          <w:sz w:val="24"/>
        </w:rPr>
        <w:t>（二）做好苗种放养。一是选择正规苗种生产企业购买健康活跃的优质苗种，确保放养苗种数量充足、规格大小合适、体质健壮、无病无伤。二是苗种放养前，使用国标渔药含碘、含氯消毒剂等处理，杀灭体表病原体，提高苗种成活率。三是综合考虑养殖品种、养殖模式、管理水平和预期产量等因素，合理确定放苗密度，避免因密度过大引发胁迫性疾病。</w:t>
      </w:r>
    </w:p>
    <w:p w14:paraId="68615ADF" w14:textId="77777777" w:rsidR="008614F1" w:rsidRDefault="00000000">
      <w:pPr>
        <w:spacing w:line="360" w:lineRule="auto"/>
        <w:ind w:firstLine="420"/>
        <w:rPr>
          <w:rFonts w:eastAsiaTheme="minorEastAsia"/>
          <w:sz w:val="24"/>
        </w:rPr>
      </w:pPr>
      <w:r>
        <w:rPr>
          <w:rFonts w:eastAsiaTheme="minorEastAsia" w:hint="eastAsia"/>
          <w:sz w:val="24"/>
        </w:rPr>
        <w:t>（三）做好饲料投喂。一是尽早启动投喂，部分地区养殖大宗鱼类经过漫长的越冬期，体质较弱，此时宜选用蛋白质、脂肪含量较高的优质饲料，适当提高投喂频率，使鱼类尽快恢复体质，提高抗病力。二是投喂时应遵循“定时、定点、定量、定质”原则，避免因投喂过多或不足造成的饲料浪费或水质污染。三是投喂卤虫等生物饵料前应进行严格消毒，避免将病原带入养殖水体，危害水产养殖动物健康。</w:t>
      </w:r>
    </w:p>
    <w:p w14:paraId="79E81D49" w14:textId="77777777" w:rsidR="008614F1" w:rsidRDefault="00000000">
      <w:pPr>
        <w:spacing w:line="360" w:lineRule="auto"/>
        <w:ind w:firstLine="420"/>
        <w:rPr>
          <w:rFonts w:eastAsiaTheme="minorEastAsia"/>
          <w:sz w:val="24"/>
        </w:rPr>
      </w:pPr>
      <w:r>
        <w:rPr>
          <w:rFonts w:eastAsiaTheme="minorEastAsia" w:hint="eastAsia"/>
          <w:sz w:val="24"/>
        </w:rPr>
        <w:t>（四）做好疾病监测。做到早发现、快处置、防扩散、控危害。相关水生动物疾病防控方法，可登录“全国水生动物疾病远程辅助诊断服务网”（</w:t>
      </w:r>
      <w:r>
        <w:rPr>
          <w:rFonts w:eastAsiaTheme="minorEastAsia" w:hint="eastAsia"/>
          <w:sz w:val="24"/>
        </w:rPr>
        <w:t>www.adds.org.cn</w:t>
      </w:r>
      <w:r>
        <w:rPr>
          <w:rFonts w:eastAsiaTheme="minorEastAsia" w:hint="eastAsia"/>
          <w:sz w:val="24"/>
        </w:rPr>
        <w:t>）或同名微信小程序，在“常见疾病”中查询，或通过“自助诊断”及“专家诊室”进行诊断或咨询。</w:t>
      </w:r>
    </w:p>
    <w:p w14:paraId="58B87886" w14:textId="77777777" w:rsidR="008614F1" w:rsidRDefault="00000000">
      <w:pPr>
        <w:spacing w:line="360" w:lineRule="auto"/>
        <w:ind w:firstLine="420"/>
        <w:jc w:val="right"/>
        <w:rPr>
          <w:rFonts w:eastAsia="黑体"/>
          <w:b/>
          <w:bCs/>
          <w:sz w:val="32"/>
          <w:szCs w:val="32"/>
        </w:rPr>
      </w:pPr>
      <w:r>
        <w:rPr>
          <w:rStyle w:val="vm"/>
          <w:rFonts w:eastAsiaTheme="minorEastAsia"/>
          <w:szCs w:val="21"/>
        </w:rPr>
        <w:t>转摘</w:t>
      </w:r>
      <w:r>
        <w:rPr>
          <w:rStyle w:val="vm"/>
          <w:rFonts w:eastAsiaTheme="minorEastAsia" w:hint="eastAsia"/>
          <w:szCs w:val="21"/>
        </w:rPr>
        <w:t>自全国水产技术推广总站</w:t>
      </w:r>
    </w:p>
    <w:p w14:paraId="37F48206" w14:textId="77777777" w:rsidR="008614F1" w:rsidRDefault="00000000" w:rsidP="00777A95">
      <w:pPr>
        <w:spacing w:line="360" w:lineRule="auto"/>
        <w:jc w:val="center"/>
        <w:outlineLvl w:val="1"/>
        <w:rPr>
          <w:rFonts w:eastAsia="黑体"/>
          <w:b/>
          <w:bCs/>
          <w:sz w:val="32"/>
          <w:szCs w:val="32"/>
        </w:rPr>
      </w:pPr>
      <w:bookmarkStart w:id="13" w:name="_Toc194260340"/>
      <w:r>
        <w:rPr>
          <w:rFonts w:eastAsia="黑体" w:hint="eastAsia"/>
          <w:b/>
          <w:bCs/>
          <w:sz w:val="32"/>
          <w:szCs w:val="32"/>
        </w:rPr>
        <w:t>别让违规添加的“保水虾仁”祸害了虾类养殖</w:t>
      </w:r>
      <w:bookmarkEnd w:id="13"/>
    </w:p>
    <w:p w14:paraId="3A2CF5C0" w14:textId="22B0F13E" w:rsidR="008614F1" w:rsidRDefault="00000000">
      <w:pPr>
        <w:spacing w:line="360" w:lineRule="auto"/>
        <w:ind w:firstLine="420"/>
        <w:rPr>
          <w:rFonts w:eastAsiaTheme="minorEastAsia"/>
          <w:sz w:val="24"/>
        </w:rPr>
      </w:pPr>
      <w:r>
        <w:rPr>
          <w:rFonts w:eastAsiaTheme="minorEastAsia" w:hint="eastAsia"/>
          <w:sz w:val="24"/>
        </w:rPr>
        <w:t>备受瞩目的央视</w:t>
      </w:r>
      <w:r>
        <w:rPr>
          <w:rFonts w:eastAsiaTheme="minorEastAsia" w:hint="eastAsia"/>
          <w:sz w:val="24"/>
        </w:rPr>
        <w:t>3</w:t>
      </w:r>
      <w:r w:rsidR="00362259">
        <w:rPr>
          <w:rFonts w:eastAsiaTheme="minorEastAsia" w:hint="eastAsia"/>
          <w:sz w:val="24"/>
        </w:rPr>
        <w:t>.</w:t>
      </w:r>
      <w:r>
        <w:rPr>
          <w:rFonts w:eastAsiaTheme="minorEastAsia" w:hint="eastAsia"/>
          <w:sz w:val="24"/>
        </w:rPr>
        <w:t>15</w:t>
      </w:r>
      <w:r>
        <w:rPr>
          <w:rFonts w:eastAsiaTheme="minorEastAsia" w:hint="eastAsia"/>
          <w:sz w:val="24"/>
        </w:rPr>
        <w:t>晚会揭露了“保水虾仁”违规加工问题，部分企业在生产虾仁时，添加保水剂磷酸盐高达每公斤</w:t>
      </w:r>
      <w:r>
        <w:rPr>
          <w:rFonts w:eastAsiaTheme="minorEastAsia" w:hint="eastAsia"/>
          <w:sz w:val="24"/>
        </w:rPr>
        <w:t>12.5</w:t>
      </w:r>
      <w:r>
        <w:rPr>
          <w:rFonts w:eastAsiaTheme="minorEastAsia" w:hint="eastAsia"/>
          <w:sz w:val="24"/>
        </w:rPr>
        <w:t>克，超过国家最高允许标准含量</w:t>
      </w:r>
      <w:r>
        <w:rPr>
          <w:rFonts w:eastAsiaTheme="minorEastAsia" w:hint="eastAsia"/>
          <w:sz w:val="24"/>
        </w:rPr>
        <w:t>145%</w:t>
      </w:r>
      <w:r>
        <w:rPr>
          <w:rFonts w:eastAsiaTheme="minorEastAsia" w:hint="eastAsia"/>
          <w:sz w:val="24"/>
        </w:rPr>
        <w:t>，还有企业明明添加了保水剂，却未如实标注添加剂成分。有的企业在给虾仁包冰时，一斤虾仁居然七两是冰。这些行为既严重损害消费者权益，也埋下健康隐患！</w:t>
      </w:r>
    </w:p>
    <w:p w14:paraId="69DC8ADC" w14:textId="77777777" w:rsidR="008614F1" w:rsidRDefault="00000000">
      <w:pPr>
        <w:spacing w:line="360" w:lineRule="auto"/>
        <w:ind w:firstLine="420"/>
        <w:rPr>
          <w:rFonts w:eastAsiaTheme="minorEastAsia"/>
          <w:sz w:val="24"/>
        </w:rPr>
      </w:pPr>
      <w:r>
        <w:rPr>
          <w:rFonts w:eastAsiaTheme="minorEastAsia" w:hint="eastAsia"/>
          <w:sz w:val="24"/>
        </w:rPr>
        <w:t>这让不少看了晚会的人不由打开自家冰箱，看看购买的冰虾仁包装上是怎么标注的，琢磨着这几袋虾仁还能不能吃？估计有人会想，这虾仁不安全，我不吃就是了！令人担忧的</w:t>
      </w:r>
      <w:r>
        <w:rPr>
          <w:rFonts w:eastAsiaTheme="minorEastAsia" w:hint="eastAsia"/>
          <w:sz w:val="24"/>
        </w:rPr>
        <w:lastRenderedPageBreak/>
        <w:t>还有这件事会不会让虾农的虾不好卖，影响水产行业的发展？</w:t>
      </w:r>
    </w:p>
    <w:p w14:paraId="4CC7F808" w14:textId="77777777" w:rsidR="008614F1" w:rsidRDefault="00000000">
      <w:pPr>
        <w:spacing w:line="360" w:lineRule="auto"/>
        <w:ind w:firstLine="420"/>
        <w:rPr>
          <w:rFonts w:eastAsiaTheme="minorEastAsia"/>
          <w:sz w:val="24"/>
        </w:rPr>
      </w:pPr>
      <w:r>
        <w:rPr>
          <w:rFonts w:eastAsiaTheme="minorEastAsia" w:hint="eastAsia"/>
          <w:sz w:val="24"/>
        </w:rPr>
        <w:t>事实上，这次“保水虾仁”事件本质是水产品加工环节的违规操作，主要涉及超量添加保水剂磷酸盐和包冰增重等行为，而非水产养殖源头或水产品本身的质量问题。从行业现状看，我国水产养殖技术成熟，虾类养殖标准严格，农业农村部门多年不断加强对农产品的监管，全国农产品监测总体合格率达到</w:t>
      </w:r>
      <w:r>
        <w:rPr>
          <w:rFonts w:eastAsiaTheme="minorEastAsia" w:hint="eastAsia"/>
          <w:sz w:val="24"/>
        </w:rPr>
        <w:t>98%</w:t>
      </w:r>
      <w:r>
        <w:rPr>
          <w:rFonts w:eastAsiaTheme="minorEastAsia" w:hint="eastAsia"/>
          <w:sz w:val="24"/>
        </w:rPr>
        <w:t>。也就是说，虾农养出来的虾基本是没问题的。作为消费者，我们要理性看待这次“保水虾仁”问题，科学选购虾仁和其他水产品，共同推动市场规范发展。</w:t>
      </w:r>
    </w:p>
    <w:p w14:paraId="2E832A24" w14:textId="77777777" w:rsidR="008614F1" w:rsidRDefault="00000000">
      <w:pPr>
        <w:spacing w:line="360" w:lineRule="auto"/>
        <w:ind w:firstLine="420"/>
        <w:rPr>
          <w:rFonts w:eastAsiaTheme="minorEastAsia"/>
          <w:sz w:val="24"/>
        </w:rPr>
      </w:pPr>
      <w:r>
        <w:rPr>
          <w:rFonts w:eastAsiaTheme="minorEastAsia" w:hint="eastAsia"/>
          <w:sz w:val="24"/>
        </w:rPr>
        <w:t>关于“保水虾仁”，我们首先要搞清几个问题。第一，保水剂≠有害物质。磷酸盐作为食品添加剂（国家标准</w:t>
      </w:r>
      <w:r>
        <w:rPr>
          <w:rFonts w:eastAsiaTheme="minorEastAsia" w:hint="eastAsia"/>
          <w:sz w:val="24"/>
        </w:rPr>
        <w:t>GB2760-2024</w:t>
      </w:r>
      <w:r>
        <w:rPr>
          <w:rFonts w:eastAsiaTheme="minorEastAsia" w:hint="eastAsia"/>
          <w:sz w:val="24"/>
        </w:rPr>
        <w:t>允许使用），本身是安全的保水成分，但超量添加（如曝光企业添加量超国标</w:t>
      </w:r>
      <w:r>
        <w:rPr>
          <w:rFonts w:eastAsiaTheme="minorEastAsia" w:hint="eastAsia"/>
          <w:sz w:val="24"/>
        </w:rPr>
        <w:t>145%</w:t>
      </w:r>
      <w:r>
        <w:rPr>
          <w:rFonts w:eastAsiaTheme="minorEastAsia" w:hint="eastAsia"/>
          <w:sz w:val="24"/>
        </w:rPr>
        <w:t>）可能影响健康。消费者需区分“合理使用”与“违规滥用”，不必因噎废食。第二，包冰增重≠以次充好。冷冻虾仁包冰是正常工艺（国标要求包冰率</w:t>
      </w:r>
      <w:r>
        <w:rPr>
          <w:rFonts w:eastAsiaTheme="minorEastAsia" w:hint="eastAsia"/>
          <w:sz w:val="24"/>
        </w:rPr>
        <w:t>⩽20%</w:t>
      </w:r>
      <w:r>
        <w:rPr>
          <w:rFonts w:eastAsiaTheme="minorEastAsia" w:hint="eastAsia"/>
          <w:sz w:val="24"/>
        </w:rPr>
        <w:t>），但违规企业通过过度包冰（如</w:t>
      </w:r>
      <w:r>
        <w:rPr>
          <w:rFonts w:eastAsiaTheme="minorEastAsia" w:hint="eastAsia"/>
          <w:sz w:val="24"/>
        </w:rPr>
        <w:t>70%</w:t>
      </w:r>
      <w:r>
        <w:rPr>
          <w:rFonts w:eastAsiaTheme="minorEastAsia" w:hint="eastAsia"/>
          <w:sz w:val="24"/>
        </w:rPr>
        <w:t>）虚增重量，本质是商业欺诈行为，可通过查看包装净含量标注和选择低冰衣率产品规避。</w:t>
      </w:r>
    </w:p>
    <w:p w14:paraId="78F47BBE" w14:textId="77777777" w:rsidR="008614F1" w:rsidRDefault="00000000">
      <w:pPr>
        <w:spacing w:line="360" w:lineRule="auto"/>
        <w:ind w:firstLine="420"/>
        <w:rPr>
          <w:rFonts w:eastAsiaTheme="minorEastAsia"/>
          <w:sz w:val="24"/>
        </w:rPr>
      </w:pPr>
      <w:r>
        <w:rPr>
          <w:rFonts w:eastAsiaTheme="minorEastAsia" w:hint="eastAsia"/>
          <w:sz w:val="24"/>
        </w:rPr>
        <w:t>那么，作为广受大众喜爱的虾仁，消费者应该怎么选购呢？第一，看标签、选合规。购买时仔细查看配料表，选择明确标注“磷酸盐含量符合</w:t>
      </w:r>
      <w:r>
        <w:rPr>
          <w:rFonts w:eastAsiaTheme="minorEastAsia" w:hint="eastAsia"/>
          <w:sz w:val="24"/>
        </w:rPr>
        <w:t>GB2760-2024</w:t>
      </w:r>
      <w:r>
        <w:rPr>
          <w:rFonts w:eastAsiaTheme="minorEastAsia" w:hint="eastAsia"/>
          <w:sz w:val="24"/>
        </w:rPr>
        <w:t>标准”的产品，警惕未标注添加剂成分的“三无”虾仁。第二，算净重、比价格。冷冻虾仁应关注“净含量”而非总重，警惕单价异常低廉的产品。第三，选渠道、认品牌。优先通过正规商超、电商旗舰店购买，选择有</w:t>
      </w:r>
      <w:r>
        <w:rPr>
          <w:rFonts w:eastAsiaTheme="minorEastAsia" w:hint="eastAsia"/>
          <w:sz w:val="24"/>
        </w:rPr>
        <w:t>SC</w:t>
      </w:r>
      <w:r>
        <w:rPr>
          <w:rFonts w:eastAsiaTheme="minorEastAsia" w:hint="eastAsia"/>
          <w:sz w:val="24"/>
        </w:rPr>
        <w:t>认证（生产许可）的品牌。</w:t>
      </w:r>
    </w:p>
    <w:p w14:paraId="563C31F7" w14:textId="77777777" w:rsidR="008614F1" w:rsidRDefault="00000000">
      <w:pPr>
        <w:spacing w:line="360" w:lineRule="auto"/>
        <w:ind w:firstLine="420"/>
        <w:rPr>
          <w:rFonts w:eastAsiaTheme="minorEastAsia"/>
          <w:sz w:val="24"/>
        </w:rPr>
      </w:pPr>
      <w:r>
        <w:rPr>
          <w:rFonts w:eastAsiaTheme="minorEastAsia" w:hint="eastAsia"/>
          <w:sz w:val="24"/>
        </w:rPr>
        <w:t>通过媒体报道发现，这次央视曝光后，多地已启动专项抽检，严查磷酸盐超标和包冰率违规，电商平台同步下架问题产品。消费者也可通过</w:t>
      </w:r>
      <w:r>
        <w:rPr>
          <w:rFonts w:eastAsiaTheme="minorEastAsia" w:hint="eastAsia"/>
          <w:sz w:val="24"/>
        </w:rPr>
        <w:t>12315</w:t>
      </w:r>
      <w:r>
        <w:rPr>
          <w:rFonts w:eastAsiaTheme="minorEastAsia" w:hint="eastAsia"/>
          <w:sz w:val="24"/>
        </w:rPr>
        <w:t>举报违规线索，推动监管落地。</w:t>
      </w:r>
    </w:p>
    <w:p w14:paraId="5E55BA01" w14:textId="77777777" w:rsidR="008614F1" w:rsidRDefault="00000000">
      <w:pPr>
        <w:spacing w:line="360" w:lineRule="auto"/>
        <w:ind w:firstLine="420"/>
        <w:rPr>
          <w:rFonts w:eastAsiaTheme="minorEastAsia"/>
          <w:sz w:val="24"/>
        </w:rPr>
      </w:pPr>
      <w:r>
        <w:rPr>
          <w:rFonts w:eastAsiaTheme="minorEastAsia" w:hint="eastAsia"/>
          <w:sz w:val="24"/>
        </w:rPr>
        <w:t>食品安全无小事，但也不必因个案否定整个行业。作为消费者需保持警惕，但无需过度焦虑。通过理性选择合规产品、关注权威信息、参与社会监督，既能保障自身权益，也能倒逼行业提升品质。当下，中国水产行业也正向透明化、高品质转型发展，消费者与监管的合力将是这一进程的重要推动力。期望通过养殖、加工、监管三方协同，真正实现行业良性发展，让消费者吃得明白、吃得安心。</w:t>
      </w:r>
    </w:p>
    <w:p w14:paraId="19CD9A13" w14:textId="77777777" w:rsidR="008614F1" w:rsidRDefault="00000000">
      <w:pPr>
        <w:spacing w:line="360" w:lineRule="auto"/>
        <w:ind w:firstLine="420"/>
        <w:jc w:val="right"/>
        <w:rPr>
          <w:rStyle w:val="vm"/>
          <w:rFonts w:eastAsiaTheme="minorEastAsia"/>
          <w:szCs w:val="21"/>
        </w:rPr>
      </w:pPr>
      <w:r>
        <w:rPr>
          <w:rStyle w:val="vm"/>
          <w:rFonts w:eastAsiaTheme="minorEastAsia"/>
          <w:szCs w:val="21"/>
        </w:rPr>
        <w:t>转摘</w:t>
      </w:r>
      <w:r>
        <w:rPr>
          <w:rStyle w:val="vm"/>
          <w:rFonts w:eastAsiaTheme="minorEastAsia" w:hint="eastAsia"/>
          <w:szCs w:val="21"/>
        </w:rPr>
        <w:t>自“中国三农发布”微信公众号</w:t>
      </w:r>
    </w:p>
    <w:p w14:paraId="20E085BC" w14:textId="77777777" w:rsidR="00362259" w:rsidRDefault="00362259">
      <w:pPr>
        <w:spacing w:line="360" w:lineRule="auto"/>
        <w:ind w:firstLine="420"/>
        <w:jc w:val="right"/>
        <w:rPr>
          <w:rStyle w:val="vm"/>
          <w:rFonts w:eastAsiaTheme="minorEastAsia"/>
          <w:szCs w:val="21"/>
        </w:rPr>
      </w:pPr>
    </w:p>
    <w:p w14:paraId="5E82EF07" w14:textId="77777777" w:rsidR="00362259" w:rsidRDefault="00362259">
      <w:pPr>
        <w:spacing w:line="360" w:lineRule="auto"/>
        <w:ind w:firstLine="420"/>
        <w:jc w:val="right"/>
        <w:rPr>
          <w:rStyle w:val="vm"/>
          <w:rFonts w:eastAsiaTheme="minorEastAsia"/>
          <w:szCs w:val="21"/>
        </w:rPr>
      </w:pPr>
    </w:p>
    <w:p w14:paraId="576BCF8A" w14:textId="77777777" w:rsidR="00362259" w:rsidRDefault="00362259">
      <w:pPr>
        <w:spacing w:line="360" w:lineRule="auto"/>
        <w:ind w:firstLine="420"/>
        <w:jc w:val="right"/>
        <w:rPr>
          <w:rStyle w:val="vm"/>
          <w:rFonts w:eastAsiaTheme="minorEastAsia"/>
          <w:szCs w:val="21"/>
        </w:rPr>
      </w:pPr>
    </w:p>
    <w:p w14:paraId="7F9C78FB" w14:textId="77777777" w:rsidR="008614F1" w:rsidRDefault="00000000" w:rsidP="00777A95">
      <w:pPr>
        <w:spacing w:line="360" w:lineRule="auto"/>
        <w:jc w:val="center"/>
        <w:outlineLvl w:val="1"/>
        <w:rPr>
          <w:rFonts w:eastAsia="黑体"/>
          <w:b/>
          <w:bCs/>
          <w:sz w:val="32"/>
          <w:szCs w:val="32"/>
        </w:rPr>
      </w:pPr>
      <w:bookmarkStart w:id="14" w:name="_Toc194260341"/>
      <w:r>
        <w:rPr>
          <w:rFonts w:eastAsia="黑体" w:hint="eastAsia"/>
          <w:b/>
          <w:bCs/>
          <w:sz w:val="32"/>
          <w:szCs w:val="32"/>
        </w:rPr>
        <w:lastRenderedPageBreak/>
        <w:t>福建，挺进“深蓝”</w:t>
      </w:r>
      <w:bookmarkEnd w:id="14"/>
    </w:p>
    <w:p w14:paraId="30DA2A39" w14:textId="77777777" w:rsidR="008614F1" w:rsidRDefault="00000000">
      <w:pPr>
        <w:spacing w:line="360" w:lineRule="auto"/>
        <w:ind w:firstLine="420"/>
        <w:rPr>
          <w:rFonts w:eastAsiaTheme="minorEastAsia"/>
          <w:sz w:val="24"/>
        </w:rPr>
      </w:pPr>
      <w:r>
        <w:rPr>
          <w:rFonts w:eastAsiaTheme="minorEastAsia" w:hint="eastAsia"/>
          <w:sz w:val="24"/>
        </w:rPr>
        <w:t>3</w:t>
      </w:r>
      <w:r>
        <w:rPr>
          <w:rFonts w:eastAsiaTheme="minorEastAsia" w:hint="eastAsia"/>
          <w:sz w:val="24"/>
        </w:rPr>
        <w:t>月</w:t>
      </w:r>
      <w:r>
        <w:rPr>
          <w:rFonts w:eastAsiaTheme="minorEastAsia" w:hint="eastAsia"/>
          <w:sz w:val="24"/>
        </w:rPr>
        <w:t>7</w:t>
      </w:r>
      <w:r>
        <w:rPr>
          <w:rFonts w:eastAsiaTheme="minorEastAsia" w:hint="eastAsia"/>
          <w:sz w:val="24"/>
        </w:rPr>
        <w:t>日上午，全国政协十四届三次会议第二次全体会议上，全国政协委员、福建省政协主席滕佳材作题为“推进海洋科技创新</w:t>
      </w:r>
      <w:r>
        <w:rPr>
          <w:rFonts w:eastAsiaTheme="minorEastAsia" w:hint="eastAsia"/>
          <w:sz w:val="24"/>
        </w:rPr>
        <w:t xml:space="preserve"> </w:t>
      </w:r>
      <w:r>
        <w:rPr>
          <w:rFonts w:eastAsiaTheme="minorEastAsia" w:hint="eastAsia"/>
          <w:sz w:val="24"/>
        </w:rPr>
        <w:t>加快海洋经济高质量发展”的发言。</w:t>
      </w:r>
    </w:p>
    <w:p w14:paraId="3C929C0E" w14:textId="77777777" w:rsidR="008614F1" w:rsidRDefault="00000000">
      <w:pPr>
        <w:spacing w:line="360" w:lineRule="auto"/>
        <w:ind w:firstLine="420"/>
        <w:rPr>
          <w:rFonts w:eastAsiaTheme="minorEastAsia"/>
          <w:sz w:val="24"/>
        </w:rPr>
      </w:pPr>
      <w:r>
        <w:rPr>
          <w:rFonts w:eastAsiaTheme="minorEastAsia" w:hint="eastAsia"/>
          <w:sz w:val="24"/>
        </w:rPr>
        <w:t>这让全国的目光再次聚焦福建——发展海洋经济是推进中国式现代化的重要任务，也是福建作为海洋大省一直以来的孜孜探求。</w:t>
      </w:r>
    </w:p>
    <w:p w14:paraId="5F79ACA3" w14:textId="77777777" w:rsidR="008614F1" w:rsidRDefault="00000000">
      <w:pPr>
        <w:spacing w:line="360" w:lineRule="auto"/>
        <w:ind w:firstLine="420"/>
        <w:rPr>
          <w:rFonts w:eastAsiaTheme="minorEastAsia"/>
          <w:sz w:val="24"/>
        </w:rPr>
      </w:pPr>
      <w:r>
        <w:rPr>
          <w:rFonts w:eastAsiaTheme="minorEastAsia" w:hint="eastAsia"/>
          <w:sz w:val="24"/>
        </w:rPr>
        <w:t>事实上，习近平同志在福建工作期间就高度重视海洋经济发展，到中央工作后，他还亲自关心时任全国政协常委陈明义关于海洋探测与开发的议政建言。</w:t>
      </w:r>
    </w:p>
    <w:p w14:paraId="59E0C41A" w14:textId="77777777" w:rsidR="008614F1" w:rsidRDefault="00000000">
      <w:pPr>
        <w:spacing w:line="360" w:lineRule="auto"/>
        <w:ind w:firstLine="420"/>
        <w:rPr>
          <w:rFonts w:eastAsiaTheme="minorEastAsia"/>
          <w:sz w:val="24"/>
        </w:rPr>
      </w:pPr>
      <w:r>
        <w:rPr>
          <w:rFonts w:eastAsiaTheme="minorEastAsia" w:hint="eastAsia"/>
          <w:sz w:val="24"/>
        </w:rPr>
        <w:t>关心一以贯之，关切一脉相承。去年</w:t>
      </w:r>
      <w:r>
        <w:rPr>
          <w:rFonts w:eastAsiaTheme="minorEastAsia" w:hint="eastAsia"/>
          <w:sz w:val="24"/>
        </w:rPr>
        <w:t>10</w:t>
      </w:r>
      <w:r>
        <w:rPr>
          <w:rFonts w:eastAsiaTheme="minorEastAsia" w:hint="eastAsia"/>
          <w:sz w:val="24"/>
        </w:rPr>
        <w:t>月，习近平总书记在福建考察时，要求“推动福州、厦门加快建设全国海洋经济发展示范区，做大做强海洋经济”。今年政府工作报告明确提出“大力发展海洋经济，建设全国海洋经济发展示范区”。</w:t>
      </w:r>
    </w:p>
    <w:p w14:paraId="1ECFFFF3" w14:textId="77777777" w:rsidR="008614F1" w:rsidRDefault="00000000">
      <w:pPr>
        <w:spacing w:line="360" w:lineRule="auto"/>
        <w:ind w:firstLine="420"/>
        <w:rPr>
          <w:rFonts w:eastAsiaTheme="minorEastAsia"/>
          <w:sz w:val="24"/>
        </w:rPr>
      </w:pPr>
      <w:r>
        <w:rPr>
          <w:rFonts w:eastAsiaTheme="minorEastAsia" w:hint="eastAsia"/>
          <w:sz w:val="24"/>
        </w:rPr>
        <w:t>带着这份对于“蓝色”的嘱托与期望，今年来自福建的委员聚焦海洋经济高质量发展议政建言。福建的“海”文章，能给国家发展海洋经济带来什么启发？来自福建的代表委员，聚焦这片“蓝”又会贡献哪些智慧？</w:t>
      </w:r>
    </w:p>
    <w:p w14:paraId="2C9AD356" w14:textId="77777777" w:rsidR="008614F1" w:rsidRDefault="00000000">
      <w:pPr>
        <w:spacing w:line="360" w:lineRule="auto"/>
        <w:ind w:firstLine="420"/>
        <w:rPr>
          <w:rFonts w:eastAsiaTheme="minorEastAsia"/>
          <w:sz w:val="24"/>
        </w:rPr>
      </w:pPr>
      <w:r>
        <w:rPr>
          <w:rFonts w:eastAsiaTheme="minorEastAsia" w:hint="eastAsia"/>
          <w:sz w:val="24"/>
        </w:rPr>
        <w:t>从向海“讨生活”到向海谋发展</w:t>
      </w:r>
    </w:p>
    <w:p w14:paraId="4AAA5DB6" w14:textId="792399C2" w:rsidR="008614F1" w:rsidRDefault="00000000">
      <w:pPr>
        <w:spacing w:line="360" w:lineRule="auto"/>
        <w:ind w:firstLine="420"/>
        <w:rPr>
          <w:rFonts w:eastAsiaTheme="minorEastAsia"/>
          <w:sz w:val="24"/>
        </w:rPr>
      </w:pPr>
      <w:r>
        <w:rPr>
          <w:rFonts w:eastAsiaTheme="minorEastAsia" w:hint="eastAsia"/>
          <w:sz w:val="24"/>
        </w:rPr>
        <w:t>“海藏不住，也圈不住。对待海最好的办法，就是让每个人自己去寻找到和它相处的方式。”闽籍作家蔡崇达在散文集《皮囊》中的一段话，揭示了闽人与海相依共存生活范式。</w:t>
      </w:r>
    </w:p>
    <w:p w14:paraId="04D9F64C" w14:textId="77777777" w:rsidR="008614F1" w:rsidRDefault="00000000">
      <w:pPr>
        <w:spacing w:line="360" w:lineRule="auto"/>
        <w:ind w:firstLine="420"/>
        <w:rPr>
          <w:rFonts w:eastAsiaTheme="minorEastAsia"/>
          <w:sz w:val="24"/>
        </w:rPr>
      </w:pPr>
      <w:r>
        <w:rPr>
          <w:rFonts w:eastAsiaTheme="minorEastAsia" w:hint="eastAsia"/>
          <w:sz w:val="24"/>
        </w:rPr>
        <w:t>拥有陆域面积</w:t>
      </w:r>
      <w:r>
        <w:rPr>
          <w:rFonts w:eastAsiaTheme="minorEastAsia" w:hint="eastAsia"/>
          <w:sz w:val="24"/>
        </w:rPr>
        <w:t>1.1</w:t>
      </w:r>
      <w:r>
        <w:rPr>
          <w:rFonts w:eastAsiaTheme="minorEastAsia" w:hint="eastAsia"/>
          <w:sz w:val="24"/>
        </w:rPr>
        <w:t>倍的辽阔海域、漫长绵延的海岸线，从古至今，矗立东海之滨的福建从未停止过对海洋的探索。</w:t>
      </w:r>
    </w:p>
    <w:p w14:paraId="38CA79A8" w14:textId="3B51EF48" w:rsidR="008614F1" w:rsidRDefault="00000000">
      <w:pPr>
        <w:spacing w:line="360" w:lineRule="auto"/>
        <w:ind w:firstLine="420"/>
        <w:rPr>
          <w:rFonts w:eastAsiaTheme="minorEastAsia"/>
          <w:sz w:val="24"/>
        </w:rPr>
      </w:pPr>
      <w:r>
        <w:rPr>
          <w:rFonts w:eastAsiaTheme="minorEastAsia" w:hint="eastAsia"/>
          <w:sz w:val="24"/>
        </w:rPr>
        <w:t>海是福建人的“饭碗”。平潭壳丘头遗址群中，主要文化层的堆积物</w:t>
      </w:r>
      <w:r>
        <w:rPr>
          <w:rFonts w:eastAsiaTheme="minorEastAsia" w:hint="eastAsia"/>
          <w:sz w:val="24"/>
        </w:rPr>
        <w:t>80%</w:t>
      </w:r>
      <w:r>
        <w:rPr>
          <w:rFonts w:eastAsiaTheme="minorEastAsia" w:hint="eastAsia"/>
          <w:sz w:val="24"/>
        </w:rPr>
        <w:t>以上为贝壳，种类多达</w:t>
      </w:r>
      <w:r>
        <w:rPr>
          <w:rFonts w:eastAsiaTheme="minorEastAsia" w:hint="eastAsia"/>
          <w:sz w:val="24"/>
        </w:rPr>
        <w:t>19</w:t>
      </w:r>
      <w:r>
        <w:rPr>
          <w:rFonts w:eastAsiaTheme="minorEastAsia" w:hint="eastAsia"/>
          <w:sz w:val="24"/>
        </w:rPr>
        <w:t>种。宁德“连家船民”祖祖辈辈在浅海滩涂</w:t>
      </w:r>
      <w:r w:rsidR="00362259">
        <w:rPr>
          <w:rFonts w:eastAsiaTheme="minorEastAsia"/>
          <w:sz w:val="24"/>
        </w:rPr>
        <w:t>“</w:t>
      </w:r>
      <w:r>
        <w:rPr>
          <w:rFonts w:eastAsiaTheme="minorEastAsia" w:hint="eastAsia"/>
          <w:sz w:val="24"/>
        </w:rPr>
        <w:t>讨小海</w:t>
      </w:r>
      <w:r w:rsidR="00362259">
        <w:rPr>
          <w:rFonts w:eastAsiaTheme="minorEastAsia"/>
          <w:sz w:val="24"/>
        </w:rPr>
        <w:t>”,</w:t>
      </w:r>
      <w:r>
        <w:rPr>
          <w:rFonts w:eastAsiaTheme="minorEastAsia" w:hint="eastAsia"/>
          <w:sz w:val="24"/>
        </w:rPr>
        <w:t>一生随着小船晃晃悠悠。</w:t>
      </w:r>
    </w:p>
    <w:p w14:paraId="4AA9F6C6" w14:textId="77777777" w:rsidR="008614F1" w:rsidRDefault="00000000">
      <w:pPr>
        <w:spacing w:line="360" w:lineRule="auto"/>
        <w:ind w:firstLine="420"/>
        <w:rPr>
          <w:rFonts w:eastAsiaTheme="minorEastAsia"/>
          <w:sz w:val="24"/>
        </w:rPr>
      </w:pPr>
      <w:r>
        <w:rPr>
          <w:rFonts w:eastAsiaTheme="minorEastAsia" w:hint="eastAsia"/>
          <w:sz w:val="24"/>
        </w:rPr>
        <w:t>海是福建人的“出路”。</w:t>
      </w:r>
      <w:r>
        <w:rPr>
          <w:rFonts w:eastAsiaTheme="minorEastAsia" w:hint="eastAsia"/>
          <w:sz w:val="24"/>
        </w:rPr>
        <w:t>1000</w:t>
      </w:r>
      <w:r>
        <w:rPr>
          <w:rFonts w:eastAsiaTheme="minorEastAsia" w:hint="eastAsia"/>
          <w:sz w:val="24"/>
        </w:rPr>
        <w:t>多年前，“东方第一大港”泉州“涨海声中万国商”，福建人沿着海上丝绸之路“驾福船、走异邦”，有海水流过的地方，就有他们打拼的身影。</w:t>
      </w:r>
    </w:p>
    <w:p w14:paraId="756CF47A" w14:textId="77777777" w:rsidR="008614F1" w:rsidRDefault="00000000">
      <w:pPr>
        <w:spacing w:line="360" w:lineRule="auto"/>
        <w:ind w:firstLine="420"/>
        <w:rPr>
          <w:rFonts w:eastAsiaTheme="minorEastAsia"/>
          <w:sz w:val="24"/>
        </w:rPr>
      </w:pPr>
      <w:r>
        <w:rPr>
          <w:rFonts w:eastAsiaTheme="minorEastAsia" w:hint="eastAsia"/>
          <w:sz w:val="24"/>
        </w:rPr>
        <w:t>海塑造了福建独特“精神”。近代，福建船政走出萨镇冰、邓世昌等海军将领，向海图强，探索自强复兴路。陈嘉庚、黄乃裳、李光前等闽籍侨领归国还乡，办报治学，以实业振兴中华。</w:t>
      </w:r>
    </w:p>
    <w:p w14:paraId="6FEBD165" w14:textId="77777777" w:rsidR="008614F1" w:rsidRDefault="00000000">
      <w:pPr>
        <w:spacing w:line="360" w:lineRule="auto"/>
        <w:ind w:firstLine="420"/>
        <w:rPr>
          <w:rFonts w:eastAsiaTheme="minorEastAsia"/>
          <w:sz w:val="24"/>
        </w:rPr>
      </w:pPr>
      <w:r>
        <w:rPr>
          <w:rFonts w:eastAsiaTheme="minorEastAsia" w:hint="eastAsia"/>
          <w:sz w:val="24"/>
        </w:rPr>
        <w:t>“海洋，我历来是关心的。”</w:t>
      </w:r>
    </w:p>
    <w:p w14:paraId="44CD113E" w14:textId="77777777" w:rsidR="008614F1" w:rsidRDefault="00000000">
      <w:pPr>
        <w:spacing w:line="360" w:lineRule="auto"/>
        <w:ind w:firstLine="420"/>
        <w:rPr>
          <w:rFonts w:eastAsiaTheme="minorEastAsia"/>
          <w:sz w:val="24"/>
        </w:rPr>
      </w:pPr>
      <w:r>
        <w:rPr>
          <w:rFonts w:eastAsiaTheme="minorEastAsia" w:hint="eastAsia"/>
          <w:sz w:val="24"/>
        </w:rPr>
        <w:t>从“通商裕国”的口岸厦门，到山海交融的闽东，再到海岸线绵长的福州，习近平同志在福建的履职之地，都和大海有关。</w:t>
      </w:r>
      <w:r>
        <w:rPr>
          <w:rFonts w:eastAsiaTheme="minorEastAsia" w:hint="eastAsia"/>
          <w:sz w:val="24"/>
        </w:rPr>
        <w:t>17</w:t>
      </w:r>
      <w:r>
        <w:rPr>
          <w:rFonts w:eastAsiaTheme="minorEastAsia" w:hint="eastAsia"/>
          <w:sz w:val="24"/>
        </w:rPr>
        <w:t>年半里，他就福建如何经略海洋、念好“山海经”进行了超前的谋篇布局。从“海上福州”到“海上福建”，从“靠海吃海念海经”、推动“耕</w:t>
      </w:r>
      <w:r>
        <w:rPr>
          <w:rFonts w:eastAsiaTheme="minorEastAsia" w:hint="eastAsia"/>
          <w:sz w:val="24"/>
        </w:rPr>
        <w:lastRenderedPageBreak/>
        <w:t>海牧渔”、打造海洋经济“半壁江山”到加快建设海洋经济强省，他以战略思维唤醒海洋意识，带领福建从近海挺进“深蓝”。</w:t>
      </w:r>
    </w:p>
    <w:p w14:paraId="0A1B539D" w14:textId="77777777" w:rsidR="008614F1" w:rsidRDefault="00000000">
      <w:pPr>
        <w:spacing w:line="360" w:lineRule="auto"/>
        <w:ind w:firstLine="420"/>
        <w:rPr>
          <w:rFonts w:eastAsiaTheme="minorEastAsia"/>
          <w:sz w:val="24"/>
        </w:rPr>
      </w:pPr>
      <w:r>
        <w:rPr>
          <w:rFonts w:eastAsiaTheme="minorEastAsia" w:hint="eastAsia"/>
          <w:sz w:val="24"/>
        </w:rPr>
        <w:t>从向海“讨生活”到向海谋发展，福建发展海洋经济势头强劲。近年来，出台并实施《福建省海洋经济促进条例》，召开全省推进海洋经济高质量发展会议，加快把海洋资源优势转化为发展胜势，以一域之光为全局添彩——</w:t>
      </w:r>
    </w:p>
    <w:p w14:paraId="55636A94" w14:textId="77777777" w:rsidR="008614F1" w:rsidRDefault="00000000">
      <w:pPr>
        <w:spacing w:line="360" w:lineRule="auto"/>
        <w:ind w:firstLine="420"/>
        <w:rPr>
          <w:rFonts w:eastAsiaTheme="minorEastAsia"/>
          <w:sz w:val="24"/>
        </w:rPr>
      </w:pPr>
      <w:r>
        <w:rPr>
          <w:rFonts w:eastAsiaTheme="minorEastAsia" w:hint="eastAsia"/>
          <w:sz w:val="24"/>
        </w:rPr>
        <w:t>2024</w:t>
      </w:r>
      <w:r>
        <w:rPr>
          <w:rFonts w:eastAsiaTheme="minorEastAsia" w:hint="eastAsia"/>
          <w:sz w:val="24"/>
        </w:rPr>
        <w:t>年，福州、厦门全国海洋经济发展示范区完成投资</w:t>
      </w:r>
      <w:r>
        <w:rPr>
          <w:rFonts w:eastAsiaTheme="minorEastAsia" w:hint="eastAsia"/>
          <w:sz w:val="24"/>
        </w:rPr>
        <w:t>526.6</w:t>
      </w:r>
      <w:r>
        <w:rPr>
          <w:rFonts w:eastAsiaTheme="minorEastAsia" w:hint="eastAsia"/>
          <w:sz w:val="24"/>
        </w:rPr>
        <w:t>亿元，超序时进度</w:t>
      </w:r>
      <w:r>
        <w:rPr>
          <w:rFonts w:eastAsiaTheme="minorEastAsia" w:hint="eastAsia"/>
          <w:sz w:val="24"/>
        </w:rPr>
        <w:t>8</w:t>
      </w:r>
      <w:r>
        <w:rPr>
          <w:rFonts w:eastAsiaTheme="minorEastAsia" w:hint="eastAsia"/>
          <w:sz w:val="24"/>
        </w:rPr>
        <w:t>个百分点。</w:t>
      </w:r>
    </w:p>
    <w:p w14:paraId="61FC809D" w14:textId="77777777" w:rsidR="008614F1" w:rsidRDefault="00000000">
      <w:pPr>
        <w:spacing w:line="360" w:lineRule="auto"/>
        <w:ind w:firstLine="420"/>
        <w:rPr>
          <w:rFonts w:eastAsiaTheme="minorEastAsia"/>
          <w:sz w:val="24"/>
        </w:rPr>
      </w:pPr>
      <w:r>
        <w:rPr>
          <w:rFonts w:eastAsiaTheme="minorEastAsia" w:hint="eastAsia"/>
          <w:sz w:val="24"/>
        </w:rPr>
        <w:t>全省水产品总产量、产值均居全国前列，海水种业规模稳居全国第一，累计投建深远海养殖平台占全国总数的</w:t>
      </w:r>
      <w:r>
        <w:rPr>
          <w:rFonts w:eastAsiaTheme="minorEastAsia" w:hint="eastAsia"/>
          <w:sz w:val="24"/>
        </w:rPr>
        <w:t>45</w:t>
      </w:r>
      <w:r>
        <w:rPr>
          <w:rFonts w:eastAsiaTheme="minorEastAsia" w:hint="eastAsia"/>
          <w:sz w:val="24"/>
        </w:rPr>
        <w:t>％。</w:t>
      </w:r>
    </w:p>
    <w:p w14:paraId="2EDEE080" w14:textId="77777777" w:rsidR="008614F1" w:rsidRDefault="00000000">
      <w:pPr>
        <w:spacing w:line="360" w:lineRule="auto"/>
        <w:ind w:firstLine="420"/>
        <w:rPr>
          <w:rFonts w:eastAsiaTheme="minorEastAsia"/>
          <w:sz w:val="24"/>
        </w:rPr>
      </w:pPr>
      <w:r>
        <w:rPr>
          <w:rFonts w:eastAsiaTheme="minorEastAsia" w:hint="eastAsia"/>
          <w:sz w:val="24"/>
        </w:rPr>
        <w:t>“丝路海运”港航贸一体化深化发展，</w:t>
      </w:r>
      <w:r>
        <w:rPr>
          <w:rFonts w:eastAsiaTheme="minorEastAsia" w:hint="eastAsia"/>
          <w:sz w:val="24"/>
        </w:rPr>
        <w:t>132</w:t>
      </w:r>
      <w:r>
        <w:rPr>
          <w:rFonts w:eastAsiaTheme="minorEastAsia" w:hint="eastAsia"/>
          <w:sz w:val="24"/>
        </w:rPr>
        <w:t>条航线通达</w:t>
      </w:r>
      <w:r>
        <w:rPr>
          <w:rFonts w:eastAsiaTheme="minorEastAsia" w:hint="eastAsia"/>
          <w:sz w:val="24"/>
        </w:rPr>
        <w:t>46</w:t>
      </w:r>
      <w:r>
        <w:rPr>
          <w:rFonts w:eastAsiaTheme="minorEastAsia" w:hint="eastAsia"/>
          <w:sz w:val="24"/>
        </w:rPr>
        <w:t>个国家</w:t>
      </w:r>
      <w:r>
        <w:rPr>
          <w:rFonts w:eastAsiaTheme="minorEastAsia" w:hint="eastAsia"/>
          <w:sz w:val="24"/>
        </w:rPr>
        <w:t>145</w:t>
      </w:r>
      <w:r>
        <w:rPr>
          <w:rFonts w:eastAsiaTheme="minorEastAsia" w:hint="eastAsia"/>
          <w:sz w:val="24"/>
        </w:rPr>
        <w:t>个港口，海上“朋友圈”不断扩大。</w:t>
      </w:r>
    </w:p>
    <w:p w14:paraId="375763B2" w14:textId="77777777" w:rsidR="008614F1" w:rsidRDefault="00000000">
      <w:pPr>
        <w:spacing w:line="360" w:lineRule="auto"/>
        <w:ind w:firstLine="420"/>
        <w:rPr>
          <w:rFonts w:eastAsiaTheme="minorEastAsia"/>
          <w:sz w:val="24"/>
        </w:rPr>
      </w:pPr>
      <w:r>
        <w:rPr>
          <w:rFonts w:eastAsiaTheme="minorEastAsia" w:hint="eastAsia"/>
          <w:sz w:val="24"/>
        </w:rPr>
        <w:t>世界航海装备大会、世界储能大会成功举办，率先形成电动船舶全产业链，全国首个海上风力发电机组地面试验平台建成投运，海洋生产总值保持全国前列。</w:t>
      </w:r>
    </w:p>
    <w:p w14:paraId="2E986B4C" w14:textId="252CEA35" w:rsidR="008614F1" w:rsidRDefault="00000000">
      <w:pPr>
        <w:spacing w:line="360" w:lineRule="auto"/>
        <w:ind w:firstLine="420"/>
        <w:rPr>
          <w:rFonts w:eastAsiaTheme="minorEastAsia"/>
          <w:sz w:val="24"/>
        </w:rPr>
      </w:pPr>
      <w:r>
        <w:rPr>
          <w:rFonts w:eastAsiaTheme="minorEastAsia" w:hint="eastAsia"/>
          <w:sz w:val="24"/>
        </w:rPr>
        <w:t>海有千钟粟</w:t>
      </w:r>
      <w:r w:rsidR="00362259">
        <w:rPr>
          <w:rFonts w:eastAsiaTheme="minorEastAsia"/>
          <w:sz w:val="24"/>
        </w:rPr>
        <w:t>,</w:t>
      </w:r>
      <w:r>
        <w:rPr>
          <w:rFonts w:eastAsiaTheme="minorEastAsia" w:hint="eastAsia"/>
          <w:sz w:val="24"/>
        </w:rPr>
        <w:t>更有</w:t>
      </w:r>
      <w:r w:rsidR="00362259">
        <w:rPr>
          <w:rFonts w:eastAsiaTheme="minorEastAsia"/>
          <w:sz w:val="24"/>
        </w:rPr>
        <w:t>“</w:t>
      </w:r>
      <w:r>
        <w:rPr>
          <w:rFonts w:eastAsiaTheme="minorEastAsia" w:hint="eastAsia"/>
          <w:sz w:val="24"/>
        </w:rPr>
        <w:t>黄金屋</w:t>
      </w:r>
      <w:r w:rsidR="00362259">
        <w:rPr>
          <w:rFonts w:eastAsiaTheme="minorEastAsia"/>
          <w:sz w:val="24"/>
        </w:rPr>
        <w:t>”,</w:t>
      </w:r>
      <w:r>
        <w:rPr>
          <w:rFonts w:eastAsiaTheme="minorEastAsia" w:hint="eastAsia"/>
          <w:sz w:val="24"/>
        </w:rPr>
        <w:t>福建高质量发展的优势在海洋、潜力在海洋、希望也在海洋。</w:t>
      </w:r>
    </w:p>
    <w:p w14:paraId="28590EF7" w14:textId="77777777" w:rsidR="008614F1" w:rsidRDefault="00000000">
      <w:pPr>
        <w:spacing w:line="360" w:lineRule="auto"/>
        <w:ind w:firstLine="420"/>
        <w:rPr>
          <w:rFonts w:eastAsiaTheme="minorEastAsia"/>
          <w:sz w:val="24"/>
        </w:rPr>
      </w:pPr>
      <w:r>
        <w:rPr>
          <w:rFonts w:eastAsiaTheme="minorEastAsia" w:hint="eastAsia"/>
          <w:sz w:val="24"/>
        </w:rPr>
        <w:t>从实验室迈向“应用场”</w:t>
      </w:r>
    </w:p>
    <w:p w14:paraId="7B9FD0B9" w14:textId="77777777" w:rsidR="008614F1" w:rsidRDefault="00000000">
      <w:pPr>
        <w:spacing w:line="360" w:lineRule="auto"/>
        <w:ind w:firstLine="420"/>
        <w:rPr>
          <w:rFonts w:eastAsiaTheme="minorEastAsia"/>
          <w:sz w:val="24"/>
        </w:rPr>
      </w:pPr>
      <w:r>
        <w:rPr>
          <w:rFonts w:eastAsiaTheme="minorEastAsia" w:hint="eastAsia"/>
          <w:sz w:val="24"/>
        </w:rPr>
        <w:t>高处谋就，低处落子。壮大海洋经济，关键在科技。</w:t>
      </w:r>
    </w:p>
    <w:p w14:paraId="3D1755D9" w14:textId="77777777" w:rsidR="008614F1" w:rsidRDefault="00000000">
      <w:pPr>
        <w:spacing w:line="360" w:lineRule="auto"/>
        <w:ind w:firstLine="420"/>
        <w:rPr>
          <w:rFonts w:eastAsiaTheme="minorEastAsia"/>
          <w:sz w:val="24"/>
        </w:rPr>
      </w:pPr>
      <w:r>
        <w:rPr>
          <w:rFonts w:eastAsiaTheme="minorEastAsia" w:hint="eastAsia"/>
          <w:sz w:val="24"/>
        </w:rPr>
        <w:t>茫茫大海里难以观测到的微型生物，却是海洋储碳的重要主角，影响着全球气候变化——这是全国政协委员、厦门大学海洋微型生物与地球圈层研究所所长焦念志的研究方向。</w:t>
      </w:r>
    </w:p>
    <w:p w14:paraId="43453D6C" w14:textId="77777777" w:rsidR="008614F1" w:rsidRDefault="00000000">
      <w:pPr>
        <w:spacing w:line="360" w:lineRule="auto"/>
        <w:ind w:firstLine="420"/>
        <w:rPr>
          <w:rFonts w:eastAsiaTheme="minorEastAsia"/>
          <w:sz w:val="24"/>
        </w:rPr>
      </w:pPr>
      <w:r>
        <w:rPr>
          <w:rFonts w:eastAsiaTheme="minorEastAsia" w:hint="eastAsia"/>
          <w:sz w:val="24"/>
        </w:rPr>
        <w:t>多年来，焦念志立足自身工作领域积极履职。今年两会期间，他继续围绕提升海洋碳汇能力提出建议。他认为，需贯通“政产学研用”协同链条，让海洋负排放理念转化为社会共识，推动海洋碳汇科研创新成果向生产力转化。</w:t>
      </w:r>
    </w:p>
    <w:p w14:paraId="52523F09" w14:textId="77777777" w:rsidR="008614F1" w:rsidRDefault="00000000">
      <w:pPr>
        <w:spacing w:line="360" w:lineRule="auto"/>
        <w:ind w:firstLine="420"/>
        <w:rPr>
          <w:rFonts w:eastAsiaTheme="minorEastAsia"/>
          <w:sz w:val="24"/>
        </w:rPr>
      </w:pPr>
      <w:r>
        <w:rPr>
          <w:rFonts w:eastAsiaTheme="minorEastAsia" w:hint="eastAsia"/>
          <w:sz w:val="24"/>
        </w:rPr>
        <w:t>造平台、聚资源，福建持续提升海洋科技创新能力。</w:t>
      </w:r>
    </w:p>
    <w:p w14:paraId="38491E34" w14:textId="77777777" w:rsidR="008614F1" w:rsidRDefault="00000000">
      <w:pPr>
        <w:spacing w:line="360" w:lineRule="auto"/>
        <w:ind w:firstLine="420"/>
        <w:rPr>
          <w:rFonts w:eastAsiaTheme="minorEastAsia"/>
          <w:sz w:val="24"/>
        </w:rPr>
      </w:pPr>
      <w:r>
        <w:rPr>
          <w:rFonts w:eastAsiaTheme="minorEastAsia" w:hint="eastAsia"/>
          <w:sz w:val="24"/>
        </w:rPr>
        <w:t>盘点家底，福建海洋科技涌现出不少“顶流”。我国首个海洋领域国家基础科学中心——海洋碳汇与生物地球化学过程基础科学中心启动建设；海洋负排放（</w:t>
      </w:r>
      <w:r>
        <w:rPr>
          <w:rFonts w:eastAsiaTheme="minorEastAsia" w:hint="eastAsia"/>
          <w:sz w:val="24"/>
        </w:rPr>
        <w:t>ONCE</w:t>
      </w:r>
      <w:r>
        <w:rPr>
          <w:rFonts w:eastAsiaTheme="minorEastAsia" w:hint="eastAsia"/>
          <w:sz w:val="24"/>
        </w:rPr>
        <w:t>）国际大科学计划顺利入轨实施；坐落于厦门的中国海洋微生物菌种保藏管理中心，是全球最大的海洋微生物菌种库，让未来的海洋开发利用拥有更多可能……全省共打造自然资源部海岛研究中心（平潭）等</w:t>
      </w:r>
      <w:r>
        <w:rPr>
          <w:rFonts w:eastAsiaTheme="minorEastAsia" w:hint="eastAsia"/>
          <w:sz w:val="24"/>
        </w:rPr>
        <w:t>100</w:t>
      </w:r>
      <w:r>
        <w:rPr>
          <w:rFonts w:eastAsiaTheme="minorEastAsia" w:hint="eastAsia"/>
          <w:sz w:val="24"/>
        </w:rPr>
        <w:t>多个国家级、省部级海洋科技创新平台。</w:t>
      </w:r>
    </w:p>
    <w:p w14:paraId="681873E0" w14:textId="7968F639" w:rsidR="008614F1" w:rsidRDefault="00000000">
      <w:pPr>
        <w:spacing w:line="360" w:lineRule="auto"/>
        <w:ind w:firstLine="420"/>
        <w:rPr>
          <w:rFonts w:eastAsiaTheme="minorEastAsia"/>
          <w:sz w:val="24"/>
        </w:rPr>
      </w:pPr>
      <w:r>
        <w:rPr>
          <w:rFonts w:eastAsiaTheme="minorEastAsia" w:hint="eastAsia"/>
          <w:sz w:val="24"/>
        </w:rPr>
        <w:t>从“浅蓝”向</w:t>
      </w:r>
      <w:r w:rsidR="00362259">
        <w:rPr>
          <w:rFonts w:eastAsiaTheme="minorEastAsia"/>
          <w:sz w:val="24"/>
        </w:rPr>
        <w:t>“</w:t>
      </w:r>
      <w:r>
        <w:rPr>
          <w:rFonts w:eastAsiaTheme="minorEastAsia" w:hint="eastAsia"/>
          <w:sz w:val="24"/>
        </w:rPr>
        <w:t>深蓝</w:t>
      </w:r>
      <w:r w:rsidR="00362259">
        <w:rPr>
          <w:rFonts w:eastAsiaTheme="minorEastAsia"/>
          <w:sz w:val="24"/>
        </w:rPr>
        <w:t>”,</w:t>
      </w:r>
      <w:r>
        <w:rPr>
          <w:rFonts w:eastAsiaTheme="minorEastAsia" w:hint="eastAsia"/>
          <w:sz w:val="24"/>
        </w:rPr>
        <w:t>由海面向海底</w:t>
      </w:r>
      <w:r w:rsidR="00362259">
        <w:rPr>
          <w:rFonts w:eastAsiaTheme="minorEastAsia"/>
          <w:sz w:val="24"/>
        </w:rPr>
        <w:t>,</w:t>
      </w:r>
      <w:r>
        <w:rPr>
          <w:rFonts w:eastAsiaTheme="minorEastAsia" w:hint="eastAsia"/>
          <w:sz w:val="24"/>
        </w:rPr>
        <w:t>以科技赋能</w:t>
      </w:r>
      <w:r w:rsidR="00362259">
        <w:rPr>
          <w:rFonts w:eastAsiaTheme="minorEastAsia"/>
          <w:sz w:val="24"/>
        </w:rPr>
        <w:t>,</w:t>
      </w:r>
      <w:r>
        <w:rPr>
          <w:rFonts w:eastAsiaTheme="minorEastAsia" w:hint="eastAsia"/>
          <w:sz w:val="24"/>
        </w:rPr>
        <w:t>一批批新产品、新成果在福建海域落地。</w:t>
      </w:r>
    </w:p>
    <w:p w14:paraId="0D22410E" w14:textId="77777777" w:rsidR="008614F1" w:rsidRDefault="00000000">
      <w:pPr>
        <w:spacing w:line="360" w:lineRule="auto"/>
        <w:ind w:firstLine="420"/>
        <w:rPr>
          <w:rFonts w:eastAsiaTheme="minorEastAsia"/>
          <w:sz w:val="24"/>
        </w:rPr>
      </w:pPr>
      <w:r>
        <w:rPr>
          <w:rFonts w:eastAsiaTheme="minorEastAsia" w:hint="eastAsia"/>
          <w:sz w:val="24"/>
        </w:rPr>
        <w:t>“海上牧场”有了新模样。连江定海湾，全国首个渔旅融合深海养殖平台“闽投</w:t>
      </w:r>
      <w:r>
        <w:rPr>
          <w:rFonts w:eastAsiaTheme="minorEastAsia" w:hint="eastAsia"/>
          <w:sz w:val="24"/>
        </w:rPr>
        <w:t>1</w:t>
      </w:r>
      <w:r>
        <w:rPr>
          <w:rFonts w:eastAsiaTheme="minorEastAsia" w:hint="eastAsia"/>
          <w:sz w:val="24"/>
        </w:rPr>
        <w:t>号”</w:t>
      </w:r>
      <w:r>
        <w:rPr>
          <w:rFonts w:eastAsiaTheme="minorEastAsia" w:hint="eastAsia"/>
          <w:sz w:val="24"/>
        </w:rPr>
        <w:lastRenderedPageBreak/>
        <w:t>依托海上“黑科技”实现自动化、智能化渔业养殖。莆田南日岛，“国能共享号”平台成功并网发电，全球首例“海上发电、海下养鱼”融合发展新模式科研项目成功投产。海水养殖生物育种全国重点实验室落地宁德，把论文“种”进大海。依托海洋科技，福建人的“蓝色粮仓”更充足。</w:t>
      </w:r>
    </w:p>
    <w:p w14:paraId="7626600B" w14:textId="77777777" w:rsidR="008614F1" w:rsidRDefault="00000000">
      <w:pPr>
        <w:spacing w:line="360" w:lineRule="auto"/>
        <w:ind w:firstLine="420"/>
        <w:rPr>
          <w:rFonts w:eastAsiaTheme="minorEastAsia"/>
          <w:sz w:val="24"/>
        </w:rPr>
      </w:pPr>
      <w:r>
        <w:rPr>
          <w:rFonts w:eastAsiaTheme="minorEastAsia" w:hint="eastAsia"/>
          <w:sz w:val="24"/>
        </w:rPr>
        <w:t>“向海进军”有了新突破。中国首艘装载国产化科考装备的“探索二号”科考船、首艘全电力静音推进科考船“嘉庚号”，全球最大的</w:t>
      </w:r>
      <w:r>
        <w:rPr>
          <w:rFonts w:eastAsiaTheme="minorEastAsia" w:hint="eastAsia"/>
          <w:sz w:val="24"/>
        </w:rPr>
        <w:t>26</w:t>
      </w:r>
      <w:r>
        <w:rPr>
          <w:rFonts w:eastAsiaTheme="minorEastAsia" w:hint="eastAsia"/>
          <w:sz w:val="24"/>
        </w:rPr>
        <w:t>兆瓦级海上风力发电机组，全球首个海水提钾产业化工程……福建海洋技术和高端装备制造领域实现多项“领跑”。</w:t>
      </w:r>
    </w:p>
    <w:p w14:paraId="393F7B69" w14:textId="77777777" w:rsidR="008614F1" w:rsidRDefault="00000000">
      <w:pPr>
        <w:spacing w:line="360" w:lineRule="auto"/>
        <w:ind w:firstLine="420"/>
        <w:rPr>
          <w:rFonts w:eastAsiaTheme="minorEastAsia"/>
          <w:sz w:val="24"/>
        </w:rPr>
      </w:pPr>
      <w:r>
        <w:rPr>
          <w:rFonts w:eastAsiaTheme="minorEastAsia" w:hint="eastAsia"/>
          <w:sz w:val="24"/>
        </w:rPr>
        <w:t>海洋与科技的交响，是对未来的深邃凝望。敢闯新领域、敢于迈大步，福建加快推动海洋科技成果从实验室迈向“应用场”，创新热潮在广袤无垠的海域涌动。</w:t>
      </w:r>
    </w:p>
    <w:p w14:paraId="536E36E5" w14:textId="77777777" w:rsidR="008614F1" w:rsidRDefault="00000000">
      <w:pPr>
        <w:spacing w:line="360" w:lineRule="auto"/>
        <w:ind w:firstLine="420"/>
        <w:rPr>
          <w:rFonts w:eastAsiaTheme="minorEastAsia"/>
          <w:sz w:val="24"/>
        </w:rPr>
      </w:pPr>
      <w:r>
        <w:rPr>
          <w:rFonts w:eastAsiaTheme="minorEastAsia" w:hint="eastAsia"/>
          <w:sz w:val="24"/>
        </w:rPr>
        <w:t>从“船舱码头”通往两会案头</w:t>
      </w:r>
    </w:p>
    <w:p w14:paraId="463CE188" w14:textId="77777777" w:rsidR="008614F1" w:rsidRDefault="00000000">
      <w:pPr>
        <w:spacing w:line="360" w:lineRule="auto"/>
        <w:ind w:firstLine="420"/>
        <w:rPr>
          <w:rFonts w:eastAsiaTheme="minorEastAsia"/>
          <w:sz w:val="24"/>
        </w:rPr>
      </w:pPr>
      <w:r>
        <w:rPr>
          <w:rFonts w:eastAsiaTheme="minorEastAsia" w:hint="eastAsia"/>
          <w:sz w:val="24"/>
        </w:rPr>
        <w:t>“发展海洋经济最关键、最紧迫的在于科技创新。”在大会口头发言中，滕佳材从健全海洋经济高质量发展体制机制，加强国家海洋科技力量建设，构建现代海洋产业体系，优化平台、人才、金融等创新资源配置四个方面建言献策。</w:t>
      </w:r>
    </w:p>
    <w:p w14:paraId="28A4FF4A" w14:textId="2FF02478" w:rsidR="008614F1" w:rsidRDefault="00000000">
      <w:pPr>
        <w:spacing w:line="360" w:lineRule="auto"/>
        <w:ind w:firstLine="420"/>
        <w:rPr>
          <w:rFonts w:eastAsiaTheme="minorEastAsia"/>
          <w:sz w:val="24"/>
        </w:rPr>
      </w:pPr>
      <w:r>
        <w:rPr>
          <w:rFonts w:eastAsiaTheme="minorEastAsia" w:hint="eastAsia"/>
          <w:sz w:val="24"/>
        </w:rPr>
        <w:t>这份仅千字的建议</w:t>
      </w:r>
      <w:r w:rsidR="00362259">
        <w:rPr>
          <w:rFonts w:eastAsiaTheme="minorEastAsia"/>
          <w:sz w:val="24"/>
        </w:rPr>
        <w:t>,</w:t>
      </w:r>
      <w:r>
        <w:rPr>
          <w:rFonts w:eastAsiaTheme="minorEastAsia" w:hint="eastAsia"/>
          <w:sz w:val="24"/>
        </w:rPr>
        <w:t>背后凝聚了数年间福建政协委员接力助推海洋经济发展智慧和心血。</w:t>
      </w:r>
    </w:p>
    <w:p w14:paraId="5CE28E67" w14:textId="77777777" w:rsidR="008614F1" w:rsidRDefault="00000000">
      <w:pPr>
        <w:spacing w:line="360" w:lineRule="auto"/>
        <w:ind w:firstLine="420"/>
        <w:rPr>
          <w:rFonts w:eastAsiaTheme="minorEastAsia"/>
          <w:sz w:val="24"/>
        </w:rPr>
      </w:pPr>
      <w:r>
        <w:rPr>
          <w:rFonts w:eastAsiaTheme="minorEastAsia" w:hint="eastAsia"/>
          <w:sz w:val="24"/>
        </w:rPr>
        <w:t>翻开近五年来省政协的重点协商工作计划，围绕“做大做强福建海洋经济”开展专题协商，聚焦“加强我省渔港建设与管理，助推海洋经济高质量发展”“关于福建海洋经济高质量发展的建议”“打造海岛文化旅游产业升级版”等进行重点提案办理协商，今年还将召开“实施海洋强省战略，推动我省海洋资源保护与开发”专题议政性常委会会议。福建政协始终把福建海洋经济高质量发展放在重要位置，以每年至少一个课题接续推进。</w:t>
      </w:r>
    </w:p>
    <w:p w14:paraId="7A7DDB0F" w14:textId="77777777" w:rsidR="008614F1" w:rsidRDefault="00000000">
      <w:pPr>
        <w:spacing w:line="360" w:lineRule="auto"/>
        <w:ind w:firstLine="420"/>
        <w:rPr>
          <w:rFonts w:eastAsiaTheme="minorEastAsia"/>
          <w:sz w:val="24"/>
        </w:rPr>
      </w:pPr>
      <w:r>
        <w:rPr>
          <w:rFonts w:eastAsiaTheme="minorEastAsia" w:hint="eastAsia"/>
          <w:sz w:val="24"/>
        </w:rPr>
        <w:t>回看</w:t>
      </w:r>
      <w:r>
        <w:rPr>
          <w:rFonts w:eastAsiaTheme="minorEastAsia" w:hint="eastAsia"/>
          <w:sz w:val="24"/>
        </w:rPr>
        <w:t>2021</w:t>
      </w:r>
      <w:r>
        <w:rPr>
          <w:rFonts w:eastAsiaTheme="minorEastAsia" w:hint="eastAsia"/>
          <w:sz w:val="24"/>
        </w:rPr>
        <w:t>年“做大做强福建海洋经济”专题协商会，委员们会上提出的“把海洋作为新兴产业的‘新大陆’”“推动海洋科技向创新引领型转变、海洋经济向质量效益型转变”等观点掷地有声。短短数年间，发展海上新能源产业、提升海洋药物与生物制品产业、推动闽台海洋产业融合发展、推进“丝路海运”创新发展等一批建言已落地转化为现实。</w:t>
      </w:r>
    </w:p>
    <w:p w14:paraId="4949BFE4" w14:textId="77777777" w:rsidR="008614F1" w:rsidRDefault="00000000">
      <w:pPr>
        <w:spacing w:line="360" w:lineRule="auto"/>
        <w:ind w:firstLine="420"/>
        <w:rPr>
          <w:rFonts w:eastAsiaTheme="minorEastAsia"/>
          <w:sz w:val="24"/>
        </w:rPr>
      </w:pPr>
      <w:r>
        <w:rPr>
          <w:rFonts w:eastAsiaTheme="minorEastAsia" w:hint="eastAsia"/>
          <w:sz w:val="24"/>
        </w:rPr>
        <w:t>从“船舱码头”到两会案头。今年全国两会，福建省全国人大代表和全国政协委员又将一个个热腾腾的建议和心声带到北京。</w:t>
      </w:r>
    </w:p>
    <w:p w14:paraId="2D5367F8" w14:textId="77777777" w:rsidR="008614F1" w:rsidRDefault="00000000">
      <w:pPr>
        <w:spacing w:line="360" w:lineRule="auto"/>
        <w:ind w:firstLine="420"/>
        <w:rPr>
          <w:rFonts w:eastAsiaTheme="minorEastAsia"/>
          <w:sz w:val="24"/>
        </w:rPr>
      </w:pPr>
      <w:r>
        <w:rPr>
          <w:rFonts w:eastAsiaTheme="minorEastAsia" w:hint="eastAsia"/>
          <w:sz w:val="24"/>
        </w:rPr>
        <w:t>3</w:t>
      </w:r>
      <w:r>
        <w:rPr>
          <w:rFonts w:eastAsiaTheme="minorEastAsia" w:hint="eastAsia"/>
          <w:sz w:val="24"/>
        </w:rPr>
        <w:t>月</w:t>
      </w:r>
      <w:r>
        <w:rPr>
          <w:rFonts w:eastAsiaTheme="minorEastAsia" w:hint="eastAsia"/>
          <w:sz w:val="24"/>
        </w:rPr>
        <w:t>6</w:t>
      </w:r>
      <w:r>
        <w:rPr>
          <w:rFonts w:eastAsiaTheme="minorEastAsia" w:hint="eastAsia"/>
          <w:sz w:val="24"/>
        </w:rPr>
        <w:t>日下午福建代表团开放日上，全国人大代表，中国社会科学院学部委员、中国历史研究院副院长李国强围绕福建海洋经济高质量发展作发言。“建设‘海上福建’，是中国式现代化福建实践的中心任务。在海洋强国建设中走在前、作示范，是新时代赋予福建的崇高使命。”李国强建议，中央将福建作为海洋经济领域改革创新试点，着力打造全国海</w:t>
      </w:r>
      <w:r>
        <w:rPr>
          <w:rFonts w:eastAsiaTheme="minorEastAsia" w:hint="eastAsia"/>
          <w:sz w:val="24"/>
        </w:rPr>
        <w:lastRenderedPageBreak/>
        <w:t>洋经济发展示范区；支持福建建设海洋领域国家重点实验室、工程技术研究中心等创新平台和海洋科技成果转化基地，对福建发展海洋生物医药、海洋高端装备制造、海洋新能源等新兴产业给予更多政策倾斜，对福建海洋渔业、船舶制造等传统产业向智能化、绿色化方向转型提供更多政策支持。</w:t>
      </w:r>
    </w:p>
    <w:p w14:paraId="73C85C46" w14:textId="77777777" w:rsidR="008614F1" w:rsidRDefault="00000000">
      <w:pPr>
        <w:spacing w:line="360" w:lineRule="auto"/>
        <w:ind w:firstLine="420"/>
        <w:rPr>
          <w:rFonts w:eastAsiaTheme="minorEastAsia"/>
          <w:sz w:val="24"/>
        </w:rPr>
      </w:pPr>
      <w:r>
        <w:rPr>
          <w:rFonts w:eastAsiaTheme="minorEastAsia" w:hint="eastAsia"/>
          <w:sz w:val="24"/>
        </w:rPr>
        <w:t>作为高校科技工作者，全国政协委员，民建福建省委会副主委、福建理工大学校长韦建刚长期关注国家海洋经济发展。连续三年，他就协同赋能提升我国海洋生物医药产业竞争力、支持福建省海洋科技创新发展、加强科技支撑推动我国海洋生态修复等海洋领域的相关问题议政建言。</w:t>
      </w:r>
    </w:p>
    <w:p w14:paraId="6888D8B2" w14:textId="77777777" w:rsidR="008614F1" w:rsidRDefault="00000000">
      <w:pPr>
        <w:spacing w:line="360" w:lineRule="auto"/>
        <w:ind w:firstLine="420"/>
        <w:rPr>
          <w:rFonts w:eastAsiaTheme="minorEastAsia"/>
          <w:sz w:val="24"/>
        </w:rPr>
      </w:pPr>
      <w:r>
        <w:rPr>
          <w:rFonts w:eastAsiaTheme="minorEastAsia" w:hint="eastAsia"/>
          <w:sz w:val="24"/>
        </w:rPr>
        <w:t>放眼祖国东南，海洋牧场宛若“蓝色良田”、海上风机“追风逐浪”，海洋科考对话古今，海洋合作连接内外……向着同一片“蓝”，福建从广阔海洋中找资源、寻空间、挖潜力、求增长点，破浪前行，一往无前，挺进“深蓝”。</w:t>
      </w:r>
    </w:p>
    <w:p w14:paraId="64EE1AD3" w14:textId="77777777" w:rsidR="008614F1" w:rsidRDefault="00000000">
      <w:pPr>
        <w:spacing w:line="360" w:lineRule="auto"/>
        <w:ind w:firstLine="420"/>
        <w:jc w:val="right"/>
        <w:rPr>
          <w:rStyle w:val="vm"/>
          <w:rFonts w:eastAsiaTheme="minorEastAsia"/>
          <w:szCs w:val="21"/>
        </w:rPr>
      </w:pPr>
      <w:r>
        <w:rPr>
          <w:rStyle w:val="vm"/>
          <w:rFonts w:eastAsiaTheme="minorEastAsia"/>
          <w:szCs w:val="21"/>
        </w:rPr>
        <w:t>转摘自</w:t>
      </w:r>
      <w:r>
        <w:rPr>
          <w:rStyle w:val="vm"/>
          <w:rFonts w:eastAsiaTheme="minorEastAsia" w:hint="eastAsia"/>
          <w:szCs w:val="21"/>
        </w:rPr>
        <w:t>福建日报</w:t>
      </w:r>
    </w:p>
    <w:p w14:paraId="1D87FBA7" w14:textId="77777777" w:rsidR="008614F1" w:rsidRDefault="00000000" w:rsidP="00777A95">
      <w:pPr>
        <w:spacing w:line="360" w:lineRule="auto"/>
        <w:jc w:val="center"/>
        <w:outlineLvl w:val="1"/>
        <w:rPr>
          <w:rFonts w:eastAsia="黑体"/>
          <w:b/>
          <w:bCs/>
          <w:sz w:val="32"/>
          <w:szCs w:val="32"/>
        </w:rPr>
      </w:pPr>
      <w:bookmarkStart w:id="15" w:name="_Toc194260342"/>
      <w:bookmarkStart w:id="16" w:name="OLE_LINK2"/>
      <w:r>
        <w:rPr>
          <w:rFonts w:eastAsia="黑体" w:hint="eastAsia"/>
          <w:b/>
          <w:bCs/>
          <w:sz w:val="32"/>
          <w:szCs w:val="32"/>
        </w:rPr>
        <w:t>2025</w:t>
      </w:r>
      <w:r>
        <w:rPr>
          <w:rFonts w:eastAsia="黑体" w:hint="eastAsia"/>
          <w:b/>
          <w:bCs/>
          <w:sz w:val="32"/>
          <w:szCs w:val="32"/>
        </w:rPr>
        <w:t>年山东省水产养殖病害防控服务月主场活动举办</w:t>
      </w:r>
      <w:bookmarkEnd w:id="15"/>
    </w:p>
    <w:p w14:paraId="04CDF7D5" w14:textId="77777777" w:rsidR="008614F1" w:rsidRDefault="00000000">
      <w:pPr>
        <w:spacing w:line="360" w:lineRule="auto"/>
        <w:ind w:firstLine="420"/>
        <w:rPr>
          <w:rFonts w:eastAsiaTheme="minorEastAsia"/>
          <w:sz w:val="24"/>
        </w:rPr>
      </w:pPr>
      <w:r>
        <w:rPr>
          <w:rFonts w:eastAsiaTheme="minorEastAsia" w:hint="eastAsia"/>
          <w:sz w:val="24"/>
        </w:rPr>
        <w:t>3</w:t>
      </w:r>
      <w:r>
        <w:rPr>
          <w:rFonts w:eastAsiaTheme="minorEastAsia" w:hint="eastAsia"/>
          <w:sz w:val="24"/>
        </w:rPr>
        <w:t>月</w:t>
      </w:r>
      <w:r>
        <w:rPr>
          <w:rFonts w:eastAsiaTheme="minorEastAsia" w:hint="eastAsia"/>
          <w:sz w:val="24"/>
        </w:rPr>
        <w:t>19</w:t>
      </w:r>
      <w:r>
        <w:rPr>
          <w:rFonts w:eastAsiaTheme="minorEastAsia" w:hint="eastAsia"/>
          <w:sz w:val="24"/>
        </w:rPr>
        <w:t>日，</w:t>
      </w:r>
      <w:r>
        <w:rPr>
          <w:rFonts w:eastAsiaTheme="minorEastAsia" w:hint="eastAsia"/>
          <w:sz w:val="24"/>
        </w:rPr>
        <w:t>2025</w:t>
      </w:r>
      <w:r>
        <w:rPr>
          <w:rFonts w:eastAsiaTheme="minorEastAsia" w:hint="eastAsia"/>
          <w:sz w:val="24"/>
        </w:rPr>
        <w:t>年山东省水产养殖病害防控服务月主场活动在寿光市举办。活动由山东省农业农村厅主办，旨在抓紧抓实水产养殖病害防控工作，以更加贴近需求的形式，带动先进实用的病防技术进村入户到塘，提高关键技术的到位率，指导经营主体做好养殖生产和病害防控。全国水产技术推广总站站长、中国水产学会秘书长韩刚，山东省农业农村厅总农艺师郭鹏等出席主场活动。山东省</w:t>
      </w:r>
      <w:r>
        <w:rPr>
          <w:rFonts w:eastAsiaTheme="minorEastAsia" w:hint="eastAsia"/>
          <w:sz w:val="24"/>
        </w:rPr>
        <w:t>16</w:t>
      </w:r>
      <w:r>
        <w:rPr>
          <w:rFonts w:eastAsiaTheme="minorEastAsia" w:hint="eastAsia"/>
          <w:sz w:val="24"/>
        </w:rPr>
        <w:t>市渔业技术推广机构负责人，</w:t>
      </w:r>
      <w:r>
        <w:rPr>
          <w:rFonts w:eastAsiaTheme="minorEastAsia" w:hint="eastAsia"/>
          <w:sz w:val="24"/>
        </w:rPr>
        <w:t>10</w:t>
      </w:r>
      <w:r>
        <w:rPr>
          <w:rFonts w:eastAsiaTheme="minorEastAsia" w:hint="eastAsia"/>
          <w:sz w:val="24"/>
        </w:rPr>
        <w:t>支技术服务团队首席专家以及潍坊市水产养殖企业负责人等</w:t>
      </w:r>
      <w:r>
        <w:rPr>
          <w:rFonts w:eastAsiaTheme="minorEastAsia" w:hint="eastAsia"/>
          <w:sz w:val="24"/>
        </w:rPr>
        <w:t>100</w:t>
      </w:r>
      <w:r>
        <w:rPr>
          <w:rFonts w:eastAsiaTheme="minorEastAsia" w:hint="eastAsia"/>
          <w:sz w:val="24"/>
        </w:rPr>
        <w:t>余人参加主场活动。</w:t>
      </w:r>
    </w:p>
    <w:p w14:paraId="6CA968C3" w14:textId="77777777" w:rsidR="008614F1" w:rsidRDefault="00000000">
      <w:pPr>
        <w:spacing w:line="360" w:lineRule="auto"/>
        <w:ind w:firstLine="420"/>
        <w:rPr>
          <w:rFonts w:eastAsiaTheme="minorEastAsia"/>
          <w:sz w:val="24"/>
        </w:rPr>
      </w:pPr>
      <w:r>
        <w:rPr>
          <w:rFonts w:eastAsiaTheme="minorEastAsia" w:hint="eastAsia"/>
          <w:sz w:val="24"/>
        </w:rPr>
        <w:t>主场活动聚焦春季水产养殖病害防控技术需求，现场发放了水产养殖病害防治技术图谱等各类技术资料</w:t>
      </w:r>
      <w:r>
        <w:rPr>
          <w:rFonts w:eastAsiaTheme="minorEastAsia" w:hint="eastAsia"/>
          <w:sz w:val="24"/>
        </w:rPr>
        <w:t>1000</w:t>
      </w:r>
      <w:r>
        <w:rPr>
          <w:rFonts w:eastAsiaTheme="minorEastAsia" w:hint="eastAsia"/>
          <w:sz w:val="24"/>
        </w:rPr>
        <w:t>余份；学习了山东恒兴种业科技有限公司无规定水生动物疫病苗种场建设经验；举办了专家－企业面对面座谈会，现场解答企业生产过程中的技术难题；召开了《山东省水产养殖疫病防控体系建设方案》专家研讨会。</w:t>
      </w:r>
    </w:p>
    <w:p w14:paraId="3A24FE7F" w14:textId="77777777" w:rsidR="008614F1" w:rsidRDefault="00000000">
      <w:pPr>
        <w:spacing w:line="360" w:lineRule="auto"/>
        <w:ind w:firstLine="420"/>
        <w:rPr>
          <w:rFonts w:eastAsiaTheme="minorEastAsia"/>
          <w:sz w:val="24"/>
        </w:rPr>
      </w:pPr>
      <w:r>
        <w:rPr>
          <w:rFonts w:eastAsiaTheme="minorEastAsia" w:hint="eastAsia"/>
          <w:sz w:val="24"/>
        </w:rPr>
        <w:t>主场活动结束后，技术服务团队将进村入户到塘普及病防专业知识，带动形成“百人进千企”的服务模式，开展实地技术指导，举办培训讲座，积极做好水产养殖疾病塘边治疗“困难事”和渔民利益维护“重要事”。本次活动将覆盖山东省</w:t>
      </w:r>
      <w:r>
        <w:rPr>
          <w:rFonts w:eastAsiaTheme="minorEastAsia" w:hint="eastAsia"/>
          <w:sz w:val="24"/>
        </w:rPr>
        <w:t>16</w:t>
      </w:r>
      <w:r>
        <w:rPr>
          <w:rFonts w:eastAsiaTheme="minorEastAsia" w:hint="eastAsia"/>
          <w:sz w:val="24"/>
        </w:rPr>
        <w:t>地市</w:t>
      </w:r>
      <w:r>
        <w:rPr>
          <w:rFonts w:eastAsiaTheme="minorEastAsia" w:hint="eastAsia"/>
          <w:sz w:val="24"/>
        </w:rPr>
        <w:t>80</w:t>
      </w:r>
      <w:r>
        <w:rPr>
          <w:rFonts w:eastAsiaTheme="minorEastAsia" w:hint="eastAsia"/>
          <w:sz w:val="24"/>
        </w:rPr>
        <w:t>多个县（市、区），组织开展技术培训</w:t>
      </w:r>
      <w:r>
        <w:rPr>
          <w:rFonts w:eastAsiaTheme="minorEastAsia" w:hint="eastAsia"/>
          <w:sz w:val="24"/>
        </w:rPr>
        <w:t>100</w:t>
      </w:r>
      <w:r>
        <w:rPr>
          <w:rFonts w:eastAsiaTheme="minorEastAsia" w:hint="eastAsia"/>
          <w:sz w:val="24"/>
        </w:rPr>
        <w:t>余场次，培训技术骨干</w:t>
      </w:r>
      <w:r>
        <w:rPr>
          <w:rFonts w:eastAsiaTheme="minorEastAsia" w:hint="eastAsia"/>
          <w:sz w:val="24"/>
        </w:rPr>
        <w:t>3000</w:t>
      </w:r>
      <w:r>
        <w:rPr>
          <w:rFonts w:eastAsiaTheme="minorEastAsia" w:hint="eastAsia"/>
          <w:sz w:val="24"/>
        </w:rPr>
        <w:t>余人，为高质量打造乡村振兴的齐鲁样板筑牢根基。</w:t>
      </w:r>
    </w:p>
    <w:p w14:paraId="38441924" w14:textId="77777777" w:rsidR="008614F1" w:rsidRDefault="00000000">
      <w:pPr>
        <w:spacing w:line="360" w:lineRule="auto"/>
        <w:ind w:firstLine="420"/>
        <w:jc w:val="right"/>
        <w:rPr>
          <w:rStyle w:val="vm"/>
          <w:rFonts w:eastAsiaTheme="minorEastAsia"/>
          <w:szCs w:val="21"/>
        </w:rPr>
      </w:pPr>
      <w:r>
        <w:rPr>
          <w:rStyle w:val="vm"/>
          <w:rFonts w:eastAsiaTheme="minorEastAsia"/>
          <w:szCs w:val="21"/>
        </w:rPr>
        <w:t>转摘</w:t>
      </w:r>
      <w:r>
        <w:rPr>
          <w:rStyle w:val="vm"/>
          <w:rFonts w:eastAsiaTheme="minorEastAsia" w:hint="eastAsia"/>
          <w:szCs w:val="21"/>
        </w:rPr>
        <w:t>自山东省农业农村厅</w:t>
      </w:r>
    </w:p>
    <w:p w14:paraId="27854D1A" w14:textId="77777777" w:rsidR="008614F1" w:rsidRDefault="00000000" w:rsidP="00777A95">
      <w:pPr>
        <w:spacing w:line="360" w:lineRule="auto"/>
        <w:jc w:val="center"/>
        <w:outlineLvl w:val="1"/>
        <w:rPr>
          <w:rFonts w:eastAsia="黑体"/>
          <w:b/>
          <w:bCs/>
          <w:sz w:val="32"/>
          <w:szCs w:val="32"/>
        </w:rPr>
      </w:pPr>
      <w:bookmarkStart w:id="17" w:name="_Toc194260343"/>
      <w:bookmarkEnd w:id="16"/>
      <w:r>
        <w:rPr>
          <w:rFonts w:eastAsia="黑体" w:hint="eastAsia"/>
          <w:b/>
          <w:bCs/>
          <w:sz w:val="32"/>
          <w:szCs w:val="32"/>
        </w:rPr>
        <w:lastRenderedPageBreak/>
        <w:t>全国农业行业职业技能大赛水产赛项实操试题公开征集</w:t>
      </w:r>
      <w:bookmarkEnd w:id="17"/>
    </w:p>
    <w:p w14:paraId="3FEB9BD0" w14:textId="77777777" w:rsidR="008614F1" w:rsidRDefault="00000000">
      <w:pPr>
        <w:spacing w:line="360" w:lineRule="auto"/>
        <w:ind w:firstLine="420"/>
        <w:rPr>
          <w:rFonts w:eastAsiaTheme="minorEastAsia"/>
          <w:sz w:val="24"/>
        </w:rPr>
      </w:pPr>
      <w:r>
        <w:rPr>
          <w:rFonts w:eastAsiaTheme="minorEastAsia" w:hint="eastAsia"/>
          <w:sz w:val="24"/>
        </w:rPr>
        <w:t>“为做好全国农业行业职业技能大赛水产赛项（下称“水产赛项”）相关工作，保证实操试题紧扣职业标准，紧贴工作一线，全国水产技术推广总站现面向社会征集水产赛项实操试题，具体要求如下。</w:t>
      </w:r>
    </w:p>
    <w:p w14:paraId="4CC54B56" w14:textId="25E2497F" w:rsidR="008614F1" w:rsidRDefault="00000000" w:rsidP="00362259">
      <w:pPr>
        <w:spacing w:line="360" w:lineRule="auto"/>
        <w:rPr>
          <w:rFonts w:eastAsiaTheme="minorEastAsia"/>
          <w:sz w:val="24"/>
        </w:rPr>
      </w:pPr>
      <w:r>
        <w:rPr>
          <w:rFonts w:eastAsiaTheme="minorEastAsia" w:hint="eastAsia"/>
          <w:sz w:val="24"/>
        </w:rPr>
        <w:t>一、征集内容</w:t>
      </w:r>
    </w:p>
    <w:p w14:paraId="47E7F4BD" w14:textId="77777777" w:rsidR="008614F1" w:rsidRDefault="00000000">
      <w:pPr>
        <w:spacing w:line="360" w:lineRule="auto"/>
        <w:ind w:firstLine="420"/>
        <w:rPr>
          <w:rFonts w:eastAsiaTheme="minorEastAsia"/>
          <w:sz w:val="24"/>
        </w:rPr>
      </w:pPr>
      <w:r>
        <w:rPr>
          <w:rFonts w:eastAsiaTheme="minorEastAsia" w:hint="eastAsia"/>
          <w:sz w:val="24"/>
        </w:rPr>
        <w:t>征集内容以《中华人民共和国职业资格分类大典（</w:t>
      </w:r>
      <w:r>
        <w:rPr>
          <w:rFonts w:eastAsiaTheme="minorEastAsia" w:hint="eastAsia"/>
          <w:sz w:val="24"/>
        </w:rPr>
        <w:t>2022</w:t>
      </w:r>
      <w:r>
        <w:rPr>
          <w:rFonts w:eastAsiaTheme="minorEastAsia" w:hint="eastAsia"/>
          <w:sz w:val="24"/>
        </w:rPr>
        <w:t>年版）》中农业技术员（水产技术员）和水生物病害防治员</w:t>
      </w:r>
      <w:r>
        <w:rPr>
          <w:rFonts w:eastAsiaTheme="minorEastAsia" w:hint="eastAsia"/>
          <w:sz w:val="24"/>
        </w:rPr>
        <w:t>2</w:t>
      </w:r>
      <w:r>
        <w:rPr>
          <w:rFonts w:eastAsiaTheme="minorEastAsia" w:hint="eastAsia"/>
          <w:sz w:val="24"/>
        </w:rPr>
        <w:t>个职业（工种）为主，职业标准详见人力资源社会保障部网站（</w:t>
      </w:r>
      <w:r>
        <w:rPr>
          <w:rFonts w:eastAsiaTheme="minorEastAsia" w:hint="eastAsia"/>
          <w:sz w:val="24"/>
        </w:rPr>
        <w:t>http://www.osta.org.cn/skillStandard</w:t>
      </w:r>
      <w:r>
        <w:rPr>
          <w:rFonts w:eastAsiaTheme="minorEastAsia" w:hint="eastAsia"/>
          <w:sz w:val="24"/>
        </w:rPr>
        <w:t>）。</w:t>
      </w:r>
    </w:p>
    <w:p w14:paraId="28A4CFFA" w14:textId="7375FC41" w:rsidR="008614F1" w:rsidRDefault="00000000" w:rsidP="00362259">
      <w:pPr>
        <w:spacing w:line="360" w:lineRule="auto"/>
        <w:rPr>
          <w:rFonts w:eastAsiaTheme="minorEastAsia"/>
          <w:sz w:val="24"/>
        </w:rPr>
      </w:pPr>
      <w:r>
        <w:rPr>
          <w:rFonts w:eastAsiaTheme="minorEastAsia" w:hint="eastAsia"/>
          <w:sz w:val="24"/>
        </w:rPr>
        <w:t>二、征集方式</w:t>
      </w:r>
    </w:p>
    <w:p w14:paraId="55CB7113" w14:textId="157CD318" w:rsidR="008614F1" w:rsidRDefault="00000000">
      <w:pPr>
        <w:spacing w:line="360" w:lineRule="auto"/>
        <w:ind w:firstLine="420"/>
        <w:rPr>
          <w:rFonts w:eastAsiaTheme="minorEastAsia"/>
          <w:sz w:val="24"/>
        </w:rPr>
      </w:pPr>
      <w:r>
        <w:rPr>
          <w:rFonts w:eastAsiaTheme="minorEastAsia" w:hint="eastAsia"/>
          <w:sz w:val="24"/>
        </w:rPr>
        <w:t xml:space="preserve">1. </w:t>
      </w:r>
      <w:r>
        <w:rPr>
          <w:rFonts w:eastAsiaTheme="minorEastAsia" w:hint="eastAsia"/>
          <w:sz w:val="24"/>
        </w:rPr>
        <w:t>试题征集工作面向社会，按照自愿原则开展。电子版以</w:t>
      </w:r>
      <w:r>
        <w:rPr>
          <w:rFonts w:eastAsiaTheme="minorEastAsia" w:hint="eastAsia"/>
          <w:sz w:val="24"/>
        </w:rPr>
        <w:t>word</w:t>
      </w:r>
      <w:r>
        <w:rPr>
          <w:rFonts w:eastAsiaTheme="minorEastAsia" w:hint="eastAsia"/>
          <w:sz w:val="24"/>
        </w:rPr>
        <w:t>形式发至邮箱，纸质版以公函形式寄至全国水产技术推广总站，包括征集试题目录（见附件</w:t>
      </w:r>
      <w:r>
        <w:rPr>
          <w:rFonts w:eastAsiaTheme="minorEastAsia" w:hint="eastAsia"/>
          <w:sz w:val="24"/>
        </w:rPr>
        <w:t>1</w:t>
      </w:r>
      <w:r>
        <w:rPr>
          <w:rFonts w:eastAsiaTheme="minorEastAsia" w:hint="eastAsia"/>
          <w:sz w:val="24"/>
        </w:rPr>
        <w:t>）和试题内容（需按格式模板编写，见附件</w:t>
      </w:r>
      <w:r>
        <w:rPr>
          <w:rFonts w:eastAsiaTheme="minorEastAsia" w:hint="eastAsia"/>
          <w:sz w:val="24"/>
        </w:rPr>
        <w:t>2</w:t>
      </w:r>
      <w:r>
        <w:rPr>
          <w:rFonts w:eastAsiaTheme="minorEastAsia" w:hint="eastAsia"/>
          <w:sz w:val="24"/>
        </w:rPr>
        <w:t>），明确主要起草人和知识产权等相关信息。</w:t>
      </w:r>
    </w:p>
    <w:p w14:paraId="78BDDC23" w14:textId="51639C11" w:rsidR="008614F1" w:rsidRDefault="00000000">
      <w:pPr>
        <w:spacing w:line="360" w:lineRule="auto"/>
        <w:ind w:firstLine="420"/>
        <w:rPr>
          <w:rFonts w:eastAsiaTheme="minorEastAsia"/>
          <w:sz w:val="24"/>
        </w:rPr>
      </w:pPr>
      <w:r>
        <w:rPr>
          <w:rFonts w:eastAsiaTheme="minorEastAsia" w:hint="eastAsia"/>
          <w:sz w:val="24"/>
        </w:rPr>
        <w:t xml:space="preserve">2. </w:t>
      </w:r>
      <w:r>
        <w:rPr>
          <w:rFonts w:eastAsiaTheme="minorEastAsia" w:hint="eastAsia"/>
          <w:sz w:val="24"/>
        </w:rPr>
        <w:t>试题经水产赛项组委会组织专家审核论证通过后，符合大赛要求的将纳入水产赛项实操试题库管理，并由全国水产技术推广总站出具相关证明（内容雷同或类似试题以先报送者为准；未在活动时间内报送的，或稿件内容模糊、排版错乱辨认不清的，视为无效试题。已有试题见附件</w:t>
      </w:r>
      <w:r>
        <w:rPr>
          <w:rFonts w:eastAsiaTheme="minorEastAsia" w:hint="eastAsia"/>
          <w:sz w:val="24"/>
        </w:rPr>
        <w:t>3</w:t>
      </w:r>
      <w:r>
        <w:rPr>
          <w:rFonts w:eastAsiaTheme="minorEastAsia" w:hint="eastAsia"/>
          <w:sz w:val="24"/>
        </w:rPr>
        <w:t>）。</w:t>
      </w:r>
    </w:p>
    <w:p w14:paraId="26B31CAF" w14:textId="0CC0C56C" w:rsidR="008614F1" w:rsidRDefault="00000000" w:rsidP="00362259">
      <w:pPr>
        <w:spacing w:line="360" w:lineRule="auto"/>
        <w:rPr>
          <w:rFonts w:eastAsiaTheme="minorEastAsia"/>
          <w:sz w:val="24"/>
        </w:rPr>
      </w:pPr>
      <w:r>
        <w:rPr>
          <w:rFonts w:eastAsiaTheme="minorEastAsia" w:hint="eastAsia"/>
          <w:sz w:val="24"/>
        </w:rPr>
        <w:t>三、有关要求</w:t>
      </w:r>
    </w:p>
    <w:p w14:paraId="406023B1" w14:textId="11003C22" w:rsidR="008614F1" w:rsidRDefault="00000000">
      <w:pPr>
        <w:spacing w:line="360" w:lineRule="auto"/>
        <w:ind w:firstLine="420"/>
        <w:rPr>
          <w:rFonts w:eastAsiaTheme="minorEastAsia"/>
          <w:sz w:val="24"/>
        </w:rPr>
      </w:pPr>
      <w:r>
        <w:rPr>
          <w:rFonts w:eastAsiaTheme="minorEastAsia" w:hint="eastAsia"/>
          <w:sz w:val="24"/>
        </w:rPr>
        <w:t xml:space="preserve">1. </w:t>
      </w:r>
      <w:r>
        <w:rPr>
          <w:rFonts w:eastAsiaTheme="minorEastAsia" w:hint="eastAsia"/>
          <w:sz w:val="24"/>
        </w:rPr>
        <w:t>试题内容要依据充分、表达准确、紧贴实际，具有典型性、专业性、客观性、可操作性，无知识产权纠纷。</w:t>
      </w:r>
    </w:p>
    <w:p w14:paraId="43460708" w14:textId="5F65A47F" w:rsidR="008614F1" w:rsidRDefault="00000000">
      <w:pPr>
        <w:spacing w:line="360" w:lineRule="auto"/>
        <w:ind w:firstLine="420"/>
        <w:rPr>
          <w:rFonts w:eastAsiaTheme="minorEastAsia"/>
          <w:sz w:val="24"/>
        </w:rPr>
      </w:pPr>
      <w:r>
        <w:rPr>
          <w:rFonts w:eastAsiaTheme="minorEastAsia" w:hint="eastAsia"/>
          <w:sz w:val="24"/>
        </w:rPr>
        <w:t xml:space="preserve">2. </w:t>
      </w:r>
      <w:r>
        <w:rPr>
          <w:rFonts w:eastAsiaTheme="minorEastAsia" w:hint="eastAsia"/>
          <w:sz w:val="24"/>
        </w:rPr>
        <w:t>请各单位高度重视，严格把关，按照要求推荐符合条件的试题。</w:t>
      </w:r>
    </w:p>
    <w:p w14:paraId="70888D8D" w14:textId="7E3CC76B" w:rsidR="008614F1" w:rsidRDefault="00000000">
      <w:pPr>
        <w:spacing w:line="360" w:lineRule="auto"/>
        <w:ind w:firstLine="420"/>
        <w:rPr>
          <w:rFonts w:eastAsiaTheme="minorEastAsia"/>
          <w:sz w:val="24"/>
        </w:rPr>
      </w:pPr>
      <w:r>
        <w:rPr>
          <w:rFonts w:eastAsiaTheme="minorEastAsia" w:hint="eastAsia"/>
          <w:sz w:val="24"/>
        </w:rPr>
        <w:t xml:space="preserve">3. </w:t>
      </w:r>
      <w:r>
        <w:rPr>
          <w:rFonts w:eastAsiaTheme="minorEastAsia" w:hint="eastAsia"/>
          <w:sz w:val="24"/>
        </w:rPr>
        <w:t>本次征集截止时间为</w:t>
      </w:r>
      <w:r>
        <w:rPr>
          <w:rFonts w:eastAsiaTheme="minorEastAsia" w:hint="eastAsia"/>
          <w:sz w:val="24"/>
        </w:rPr>
        <w:t>2025</w:t>
      </w:r>
      <w:r>
        <w:rPr>
          <w:rFonts w:eastAsiaTheme="minorEastAsia" w:hint="eastAsia"/>
          <w:sz w:val="24"/>
        </w:rPr>
        <w:t>年</w:t>
      </w:r>
      <w:r>
        <w:rPr>
          <w:rFonts w:eastAsiaTheme="minorEastAsia" w:hint="eastAsia"/>
          <w:sz w:val="24"/>
        </w:rPr>
        <w:t>4</w:t>
      </w:r>
      <w:r>
        <w:rPr>
          <w:rFonts w:eastAsiaTheme="minorEastAsia" w:hint="eastAsia"/>
          <w:sz w:val="24"/>
        </w:rPr>
        <w:t>月</w:t>
      </w:r>
      <w:r>
        <w:rPr>
          <w:rFonts w:eastAsiaTheme="minorEastAsia" w:hint="eastAsia"/>
          <w:sz w:val="24"/>
        </w:rPr>
        <w:t>15</w:t>
      </w:r>
      <w:r>
        <w:rPr>
          <w:rFonts w:eastAsiaTheme="minorEastAsia" w:hint="eastAsia"/>
          <w:sz w:val="24"/>
        </w:rPr>
        <w:t>日。</w:t>
      </w:r>
    </w:p>
    <w:p w14:paraId="41AB5DA6" w14:textId="3B21DCCE" w:rsidR="008614F1" w:rsidRDefault="00000000">
      <w:pPr>
        <w:spacing w:line="360" w:lineRule="auto"/>
        <w:ind w:firstLine="420"/>
        <w:rPr>
          <w:rFonts w:eastAsiaTheme="minorEastAsia"/>
          <w:sz w:val="24"/>
        </w:rPr>
      </w:pPr>
      <w:r>
        <w:rPr>
          <w:rFonts w:eastAsiaTheme="minorEastAsia" w:hint="eastAsia"/>
          <w:sz w:val="24"/>
        </w:rPr>
        <w:t xml:space="preserve">4. </w:t>
      </w:r>
      <w:r>
        <w:rPr>
          <w:rFonts w:eastAsiaTheme="minorEastAsia" w:hint="eastAsia"/>
          <w:sz w:val="24"/>
        </w:rPr>
        <w:t>联系方式</w:t>
      </w:r>
    </w:p>
    <w:p w14:paraId="663473DB" w14:textId="77777777" w:rsidR="008614F1" w:rsidRDefault="00000000">
      <w:pPr>
        <w:spacing w:line="360" w:lineRule="auto"/>
        <w:ind w:firstLine="420"/>
        <w:rPr>
          <w:rFonts w:eastAsiaTheme="minorEastAsia"/>
          <w:sz w:val="24"/>
        </w:rPr>
      </w:pPr>
      <w:r>
        <w:rPr>
          <w:rFonts w:eastAsiaTheme="minorEastAsia" w:hint="eastAsia"/>
          <w:sz w:val="24"/>
        </w:rPr>
        <w:t>联系人：王虹人</w:t>
      </w:r>
    </w:p>
    <w:p w14:paraId="054D8E80" w14:textId="77777777" w:rsidR="008614F1" w:rsidRDefault="00000000">
      <w:pPr>
        <w:spacing w:line="360" w:lineRule="auto"/>
        <w:ind w:firstLine="420"/>
        <w:rPr>
          <w:rFonts w:eastAsiaTheme="minorEastAsia"/>
          <w:sz w:val="24"/>
        </w:rPr>
      </w:pPr>
      <w:r>
        <w:rPr>
          <w:rFonts w:eastAsiaTheme="minorEastAsia" w:hint="eastAsia"/>
          <w:sz w:val="24"/>
        </w:rPr>
        <w:t>联系电话：</w:t>
      </w:r>
      <w:r>
        <w:rPr>
          <w:rFonts w:eastAsiaTheme="minorEastAsia" w:hint="eastAsia"/>
          <w:sz w:val="24"/>
        </w:rPr>
        <w:t>010-59195039</w:t>
      </w:r>
    </w:p>
    <w:p w14:paraId="0B60743C" w14:textId="77777777" w:rsidR="008614F1" w:rsidRDefault="00000000">
      <w:pPr>
        <w:spacing w:line="360" w:lineRule="auto"/>
        <w:ind w:firstLine="420"/>
        <w:rPr>
          <w:rFonts w:eastAsiaTheme="minorEastAsia"/>
          <w:sz w:val="24"/>
        </w:rPr>
      </w:pPr>
      <w:r>
        <w:rPr>
          <w:rFonts w:eastAsiaTheme="minorEastAsia" w:hint="eastAsia"/>
          <w:sz w:val="24"/>
        </w:rPr>
        <w:t>邮箱：</w:t>
      </w:r>
      <w:r>
        <w:rPr>
          <w:rFonts w:eastAsiaTheme="minorEastAsia" w:hint="eastAsia"/>
          <w:sz w:val="24"/>
        </w:rPr>
        <w:t>txc@agri.gov.cn</w:t>
      </w:r>
    </w:p>
    <w:p w14:paraId="0E57C9F6" w14:textId="77777777" w:rsidR="008614F1" w:rsidRDefault="00000000">
      <w:pPr>
        <w:spacing w:line="360" w:lineRule="auto"/>
        <w:ind w:firstLine="420"/>
        <w:rPr>
          <w:rFonts w:eastAsiaTheme="minorEastAsia"/>
          <w:sz w:val="24"/>
        </w:rPr>
      </w:pPr>
      <w:r>
        <w:rPr>
          <w:rFonts w:eastAsiaTheme="minorEastAsia" w:hint="eastAsia"/>
          <w:sz w:val="24"/>
        </w:rPr>
        <w:t>地址：北京市朝阳区麦子店街</w:t>
      </w:r>
      <w:r>
        <w:rPr>
          <w:rFonts w:eastAsiaTheme="minorEastAsia" w:hint="eastAsia"/>
          <w:sz w:val="24"/>
        </w:rPr>
        <w:t>18</w:t>
      </w:r>
      <w:r>
        <w:rPr>
          <w:rFonts w:eastAsiaTheme="minorEastAsia" w:hint="eastAsia"/>
          <w:sz w:val="24"/>
        </w:rPr>
        <w:t>号</w:t>
      </w:r>
    </w:p>
    <w:p w14:paraId="58EBA3A1" w14:textId="77777777" w:rsidR="008614F1" w:rsidRDefault="00000000">
      <w:pPr>
        <w:spacing w:line="360" w:lineRule="auto"/>
        <w:ind w:firstLine="420"/>
        <w:rPr>
          <w:rFonts w:eastAsiaTheme="minorEastAsia"/>
          <w:sz w:val="24"/>
        </w:rPr>
      </w:pPr>
      <w:r>
        <w:rPr>
          <w:rFonts w:eastAsiaTheme="minorEastAsia" w:hint="eastAsia"/>
          <w:sz w:val="24"/>
        </w:rPr>
        <w:t>邮编：</w:t>
      </w:r>
      <w:r>
        <w:rPr>
          <w:rFonts w:eastAsiaTheme="minorEastAsia" w:hint="eastAsia"/>
          <w:sz w:val="24"/>
        </w:rPr>
        <w:t>100125</w:t>
      </w:r>
    </w:p>
    <w:p w14:paraId="62F13958" w14:textId="77777777" w:rsidR="008614F1" w:rsidRDefault="00000000">
      <w:pPr>
        <w:spacing w:line="360" w:lineRule="auto"/>
        <w:ind w:firstLine="420"/>
        <w:jc w:val="right"/>
        <w:rPr>
          <w:rStyle w:val="vm"/>
          <w:rFonts w:eastAsiaTheme="minorEastAsia"/>
          <w:szCs w:val="21"/>
        </w:rPr>
      </w:pPr>
      <w:r>
        <w:rPr>
          <w:rStyle w:val="vm"/>
          <w:rFonts w:eastAsiaTheme="minorEastAsia"/>
          <w:szCs w:val="21"/>
        </w:rPr>
        <w:t>转摘自</w:t>
      </w:r>
      <w:r>
        <w:rPr>
          <w:rStyle w:val="vm"/>
          <w:rFonts w:eastAsiaTheme="minorEastAsia" w:hint="eastAsia"/>
          <w:szCs w:val="21"/>
        </w:rPr>
        <w:t>全国水产技术推广总站</w:t>
      </w:r>
    </w:p>
    <w:p w14:paraId="621B98B6" w14:textId="77777777" w:rsidR="00362259" w:rsidRDefault="00362259">
      <w:pPr>
        <w:spacing w:line="360" w:lineRule="auto"/>
        <w:ind w:firstLine="420"/>
        <w:jc w:val="right"/>
        <w:rPr>
          <w:rStyle w:val="vm"/>
          <w:rFonts w:eastAsiaTheme="minorEastAsia"/>
          <w:szCs w:val="21"/>
        </w:rPr>
      </w:pPr>
    </w:p>
    <w:p w14:paraId="5B31C759" w14:textId="77777777" w:rsidR="008614F1" w:rsidRDefault="00000000" w:rsidP="00777A95">
      <w:pPr>
        <w:spacing w:line="360" w:lineRule="auto"/>
        <w:jc w:val="center"/>
        <w:outlineLvl w:val="1"/>
        <w:rPr>
          <w:rFonts w:eastAsia="黑体"/>
          <w:b/>
          <w:bCs/>
          <w:sz w:val="32"/>
          <w:szCs w:val="32"/>
        </w:rPr>
      </w:pPr>
      <w:bookmarkStart w:id="18" w:name="_Toc194260344"/>
      <w:r>
        <w:rPr>
          <w:rFonts w:eastAsia="黑体" w:hint="eastAsia"/>
          <w:b/>
          <w:bCs/>
          <w:sz w:val="32"/>
          <w:szCs w:val="32"/>
        </w:rPr>
        <w:lastRenderedPageBreak/>
        <w:t>广西北海严厉打击捕捞运输海洋生物幼苗非法行为</w:t>
      </w:r>
      <w:bookmarkEnd w:id="18"/>
    </w:p>
    <w:p w14:paraId="1FB98E21" w14:textId="77777777" w:rsidR="008614F1" w:rsidRDefault="00000000">
      <w:pPr>
        <w:spacing w:line="360" w:lineRule="auto"/>
        <w:ind w:firstLine="420"/>
        <w:rPr>
          <w:rFonts w:eastAsiaTheme="minorEastAsia"/>
          <w:sz w:val="24"/>
        </w:rPr>
      </w:pPr>
      <w:r>
        <w:rPr>
          <w:rFonts w:eastAsiaTheme="minorEastAsia" w:hint="eastAsia"/>
          <w:sz w:val="24"/>
        </w:rPr>
        <w:t>春季是幼鱼、幼虾、螺苗等海洋生物的重要生长期。为保护幼鱼、幼虾、螺苗等海洋生物正常生长，广西壮族自治区北海市海洋与渔业执法支队开展打击捕捞、运输海洋生物幼苗非法行为的执法行动，全力维护海洋生物幼苗正常的栖息生活环境。</w:t>
      </w:r>
    </w:p>
    <w:p w14:paraId="2C8E57F0" w14:textId="77777777" w:rsidR="008614F1" w:rsidRDefault="00000000">
      <w:pPr>
        <w:spacing w:line="360" w:lineRule="auto"/>
        <w:ind w:firstLine="420"/>
        <w:rPr>
          <w:rFonts w:eastAsiaTheme="minorEastAsia"/>
          <w:sz w:val="24"/>
        </w:rPr>
      </w:pPr>
      <w:r>
        <w:rPr>
          <w:rFonts w:eastAsiaTheme="minorEastAsia" w:hint="eastAsia"/>
          <w:sz w:val="24"/>
        </w:rPr>
        <w:t>北海市海洋与渔业执法支队采取海上巡航检查、强化渔港码头岸上监管等有力措施，对非法捕捞海洋生物幼苗多发海域及渔港码头、渔船停泊点加大执法巡查频率，重点查处涉渔“三无”船舶、安装拖曳泵吸耙刺作业工具的渔船，以及非法在渔港、码头装卸海洋生物幼苗的各类船舶和运输车辆。期间，海城区执法大队行动迅速，累计出动执法人员</w:t>
      </w:r>
      <w:r>
        <w:rPr>
          <w:rFonts w:eastAsiaTheme="minorEastAsia" w:hint="eastAsia"/>
          <w:sz w:val="24"/>
        </w:rPr>
        <w:t>86</w:t>
      </w:r>
      <w:r>
        <w:rPr>
          <w:rFonts w:eastAsiaTheme="minorEastAsia" w:hint="eastAsia"/>
          <w:sz w:val="24"/>
        </w:rPr>
        <w:t>人次，对辖区地角新港、水产码头、盐仓码头、大北捞码头、小北捞码头、外沙冰厂、草栏渔获物上岸点等场所每天进行</w:t>
      </w:r>
      <w:r>
        <w:rPr>
          <w:rFonts w:eastAsiaTheme="minorEastAsia" w:hint="eastAsia"/>
          <w:sz w:val="24"/>
        </w:rPr>
        <w:t>24</w:t>
      </w:r>
      <w:r>
        <w:rPr>
          <w:rFonts w:eastAsiaTheme="minorEastAsia" w:hint="eastAsia"/>
          <w:sz w:val="24"/>
        </w:rPr>
        <w:t>小时的轮值执法检查，共检查渔船</w:t>
      </w:r>
      <w:r>
        <w:rPr>
          <w:rFonts w:eastAsiaTheme="minorEastAsia" w:hint="eastAsia"/>
          <w:sz w:val="24"/>
        </w:rPr>
        <w:t>34</w:t>
      </w:r>
      <w:r>
        <w:rPr>
          <w:rFonts w:eastAsiaTheme="minorEastAsia" w:hint="eastAsia"/>
          <w:sz w:val="24"/>
        </w:rPr>
        <w:t>艘次，查处涉嫌捕捞、运输二长刺鲷（俗称“腊鱼苗”）非法行为</w:t>
      </w:r>
      <w:r>
        <w:rPr>
          <w:rFonts w:eastAsiaTheme="minorEastAsia" w:hint="eastAsia"/>
          <w:sz w:val="24"/>
        </w:rPr>
        <w:t>4</w:t>
      </w:r>
      <w:r>
        <w:rPr>
          <w:rFonts w:eastAsiaTheme="minorEastAsia" w:hint="eastAsia"/>
          <w:sz w:val="24"/>
        </w:rPr>
        <w:t>起。</w:t>
      </w:r>
    </w:p>
    <w:p w14:paraId="6BD064C2" w14:textId="77777777" w:rsidR="008614F1" w:rsidRDefault="00000000">
      <w:pPr>
        <w:spacing w:line="360" w:lineRule="auto"/>
        <w:ind w:firstLine="420"/>
        <w:jc w:val="right"/>
        <w:rPr>
          <w:rStyle w:val="vm"/>
          <w:rFonts w:eastAsiaTheme="minorEastAsia"/>
          <w:szCs w:val="21"/>
        </w:rPr>
      </w:pPr>
      <w:r>
        <w:rPr>
          <w:rStyle w:val="vm"/>
          <w:rFonts w:eastAsiaTheme="minorEastAsia"/>
          <w:szCs w:val="21"/>
        </w:rPr>
        <w:t>转摘</w:t>
      </w:r>
      <w:r>
        <w:rPr>
          <w:rStyle w:val="vm"/>
          <w:rFonts w:eastAsiaTheme="minorEastAsia" w:hint="eastAsia"/>
          <w:szCs w:val="21"/>
        </w:rPr>
        <w:t>自北海市海洋局</w:t>
      </w:r>
    </w:p>
    <w:p w14:paraId="34B646C3" w14:textId="77777777" w:rsidR="008614F1" w:rsidRDefault="00000000" w:rsidP="00362259">
      <w:pPr>
        <w:spacing w:line="276" w:lineRule="auto"/>
        <w:jc w:val="left"/>
        <w:outlineLvl w:val="0"/>
        <w:rPr>
          <w:rStyle w:val="vm"/>
          <w:rFonts w:eastAsia="黑体"/>
          <w:b/>
          <w:bCs/>
          <w:sz w:val="32"/>
          <w:szCs w:val="32"/>
          <w:bdr w:val="single" w:sz="4" w:space="0" w:color="auto"/>
        </w:rPr>
      </w:pPr>
      <w:bookmarkStart w:id="19" w:name="_Toc194260345"/>
      <w:r>
        <w:rPr>
          <w:rStyle w:val="vm"/>
          <w:rFonts w:eastAsia="黑体" w:hint="eastAsia"/>
          <w:b/>
          <w:bCs/>
          <w:sz w:val="32"/>
          <w:szCs w:val="32"/>
          <w:bdr w:val="single" w:sz="4" w:space="0" w:color="auto"/>
        </w:rPr>
        <w:t>会议传递</w:t>
      </w:r>
      <w:bookmarkEnd w:id="19"/>
    </w:p>
    <w:p w14:paraId="4FC56A0D" w14:textId="77777777" w:rsidR="008614F1" w:rsidRDefault="00000000" w:rsidP="00362259">
      <w:pPr>
        <w:spacing w:line="360" w:lineRule="auto"/>
        <w:jc w:val="center"/>
        <w:outlineLvl w:val="1"/>
        <w:rPr>
          <w:rFonts w:eastAsia="黑体"/>
          <w:b/>
          <w:bCs/>
          <w:sz w:val="32"/>
          <w:szCs w:val="32"/>
        </w:rPr>
      </w:pPr>
      <w:bookmarkStart w:id="20" w:name="_Toc194260346"/>
      <w:r>
        <w:rPr>
          <w:rFonts w:eastAsia="黑体" w:hint="eastAsia"/>
          <w:b/>
          <w:bCs/>
          <w:sz w:val="32"/>
          <w:szCs w:val="32"/>
        </w:rPr>
        <w:t>2025</w:t>
      </w:r>
      <w:r>
        <w:rPr>
          <w:rFonts w:eastAsia="黑体" w:hint="eastAsia"/>
          <w:b/>
          <w:bCs/>
          <w:sz w:val="32"/>
          <w:szCs w:val="32"/>
        </w:rPr>
        <w:t>第九届中国国际水产科技大会举行</w:t>
      </w:r>
      <w:bookmarkEnd w:id="20"/>
    </w:p>
    <w:p w14:paraId="63824BF0" w14:textId="77777777" w:rsidR="008614F1" w:rsidRDefault="00000000">
      <w:pPr>
        <w:spacing w:line="360" w:lineRule="auto"/>
        <w:ind w:firstLine="420"/>
        <w:rPr>
          <w:rFonts w:eastAsiaTheme="minorEastAsia"/>
          <w:sz w:val="24"/>
        </w:rPr>
      </w:pPr>
      <w:r>
        <w:rPr>
          <w:rFonts w:eastAsiaTheme="minorEastAsia" w:hint="eastAsia"/>
          <w:sz w:val="24"/>
        </w:rPr>
        <w:t>以“科技引领创新赋能绿色发展”为主题的</w:t>
      </w:r>
      <w:r>
        <w:rPr>
          <w:rFonts w:eastAsiaTheme="minorEastAsia" w:hint="eastAsia"/>
          <w:sz w:val="24"/>
        </w:rPr>
        <w:t>2025</w:t>
      </w:r>
      <w:r>
        <w:rPr>
          <w:rFonts w:eastAsiaTheme="minorEastAsia" w:hint="eastAsia"/>
          <w:sz w:val="24"/>
        </w:rPr>
        <w:t>第九届中国国际水产科技大会</w:t>
      </w:r>
      <w:r>
        <w:rPr>
          <w:rFonts w:eastAsiaTheme="minorEastAsia" w:hint="eastAsia"/>
          <w:sz w:val="24"/>
        </w:rPr>
        <w:t>26</w:t>
      </w:r>
      <w:r>
        <w:rPr>
          <w:rFonts w:eastAsiaTheme="minorEastAsia" w:hint="eastAsia"/>
          <w:sz w:val="24"/>
        </w:rPr>
        <w:t>日在成都举行。来自中央、省、市政府部门及行业协会重要领导、院士专家、领军企业及企业精英共同出席，深入探讨产业热点话题，交流分享实践经验，论道国内外产业发展趋势，赋能新时代水产行业实现新跨越。</w:t>
      </w:r>
    </w:p>
    <w:p w14:paraId="18A82083" w14:textId="77777777" w:rsidR="008614F1" w:rsidRDefault="00000000">
      <w:pPr>
        <w:spacing w:line="360" w:lineRule="auto"/>
        <w:ind w:firstLine="420"/>
        <w:rPr>
          <w:rFonts w:eastAsiaTheme="minorEastAsia"/>
          <w:sz w:val="24"/>
        </w:rPr>
      </w:pPr>
      <w:r>
        <w:rPr>
          <w:rFonts w:eastAsiaTheme="minorEastAsia" w:hint="eastAsia"/>
          <w:sz w:val="24"/>
        </w:rPr>
        <w:t>中国科学院院士、北京大学生命科学学院教授朱作言致辞表示，粮食安全是“国之大者”。水产品作为优质蛋白的重要来源，其战略价值已从单一产业维度升级为国家食物安全体系的关键节点。这种转变不仅需要技术突破，更呼唤制度创新、产业链协同和国际合作的系统重构。希望通威等优秀企业持续推动科技创新和产业创新融合，充分关注智慧渔业蓬勃兴起的大趋势，加快构建现代化产业体系，实现发展动能迭代，为行业高质量发展和现代化建设持续贡献力量。</w:t>
      </w:r>
    </w:p>
    <w:p w14:paraId="04F411C4" w14:textId="77777777" w:rsidR="008614F1" w:rsidRDefault="00000000">
      <w:pPr>
        <w:spacing w:line="360" w:lineRule="auto"/>
        <w:ind w:firstLine="420"/>
        <w:rPr>
          <w:rFonts w:eastAsiaTheme="minorEastAsia"/>
          <w:sz w:val="24"/>
        </w:rPr>
      </w:pPr>
      <w:r>
        <w:rPr>
          <w:rFonts w:eastAsiaTheme="minorEastAsia" w:hint="eastAsia"/>
          <w:sz w:val="24"/>
        </w:rPr>
        <w:t>全国人大代表、全国工商联副主席、通威集团董事局主席刘汉元致辞表示，</w:t>
      </w:r>
      <w:r>
        <w:rPr>
          <w:rFonts w:eastAsiaTheme="minorEastAsia" w:hint="eastAsia"/>
          <w:sz w:val="24"/>
        </w:rPr>
        <w:t>2024</w:t>
      </w:r>
      <w:r>
        <w:rPr>
          <w:rFonts w:eastAsiaTheme="minorEastAsia" w:hint="eastAsia"/>
          <w:sz w:val="24"/>
        </w:rPr>
        <w:t>年中国水产品总产量达到</w:t>
      </w:r>
      <w:r>
        <w:rPr>
          <w:rFonts w:eastAsiaTheme="minorEastAsia" w:hint="eastAsia"/>
          <w:sz w:val="24"/>
        </w:rPr>
        <w:t>7366</w:t>
      </w:r>
      <w:r>
        <w:rPr>
          <w:rFonts w:eastAsiaTheme="minorEastAsia" w:hint="eastAsia"/>
          <w:sz w:val="24"/>
        </w:rPr>
        <w:t>万吨，水产品人均占有量超过世界平均水平的</w:t>
      </w:r>
      <w:r>
        <w:rPr>
          <w:rFonts w:eastAsiaTheme="minorEastAsia" w:hint="eastAsia"/>
          <w:sz w:val="24"/>
        </w:rPr>
        <w:t>2</w:t>
      </w:r>
      <w:r>
        <w:rPr>
          <w:rFonts w:eastAsiaTheme="minorEastAsia" w:hint="eastAsia"/>
          <w:sz w:val="24"/>
        </w:rPr>
        <w:t>倍。自改革开放以来，水产行业用有限的资源提供了</w:t>
      </w:r>
      <w:r>
        <w:rPr>
          <w:rFonts w:eastAsiaTheme="minorEastAsia" w:hint="eastAsia"/>
          <w:sz w:val="24"/>
        </w:rPr>
        <w:t>14</w:t>
      </w:r>
      <w:r>
        <w:rPr>
          <w:rFonts w:eastAsiaTheme="minorEastAsia" w:hint="eastAsia"/>
          <w:sz w:val="24"/>
        </w:rPr>
        <w:t>亿中国人三分之一的蛋白质来源，而且只占用了</w:t>
      </w:r>
      <w:r>
        <w:rPr>
          <w:rFonts w:eastAsiaTheme="minorEastAsia" w:hint="eastAsia"/>
          <w:sz w:val="24"/>
        </w:rPr>
        <w:t>7%</w:t>
      </w:r>
      <w:r>
        <w:rPr>
          <w:rFonts w:eastAsiaTheme="minorEastAsia" w:hint="eastAsia"/>
          <w:sz w:val="24"/>
        </w:rPr>
        <w:t>至</w:t>
      </w:r>
      <w:r>
        <w:rPr>
          <w:rFonts w:eastAsiaTheme="minorEastAsia" w:hint="eastAsia"/>
          <w:sz w:val="24"/>
        </w:rPr>
        <w:t>9%</w:t>
      </w:r>
      <w:r>
        <w:rPr>
          <w:rFonts w:eastAsiaTheme="minorEastAsia" w:hint="eastAsia"/>
          <w:sz w:val="24"/>
        </w:rPr>
        <w:t>的饲料产量，这是中国在持续发展食物的“量”“质”方面对自身和人类的贡献。</w:t>
      </w:r>
    </w:p>
    <w:p w14:paraId="225A4D51" w14:textId="77777777" w:rsidR="008614F1" w:rsidRDefault="00000000">
      <w:pPr>
        <w:spacing w:line="360" w:lineRule="auto"/>
        <w:ind w:firstLine="420"/>
        <w:rPr>
          <w:rFonts w:eastAsiaTheme="minorEastAsia"/>
          <w:sz w:val="24"/>
        </w:rPr>
      </w:pPr>
      <w:r>
        <w:rPr>
          <w:rFonts w:eastAsiaTheme="minorEastAsia" w:hint="eastAsia"/>
          <w:sz w:val="24"/>
        </w:rPr>
        <w:lastRenderedPageBreak/>
        <w:t>中国渔业协会会长崔利锋致辞表示，加快推进渔业现代化进程、建设渔业强国，最重要的是科技创新。中国国际水产科技大会搭建了水产领域重要的交流合作平台，也是推动水产科技发展的重要力量。促进水产科技发展，要明确目标导向，着眼解决问题；要强化企业作用，推进科技创新；要加强产学研联合，促进成果转化；要发挥中国作用，带动全球发展。中国渔业协会将进一步发挥好桥梁纽带作用，为政府部门、科研单位和会员企业提供更加优质高效的服务。</w:t>
      </w:r>
    </w:p>
    <w:p w14:paraId="7D54F058" w14:textId="77777777" w:rsidR="008614F1" w:rsidRDefault="00000000">
      <w:pPr>
        <w:spacing w:line="360" w:lineRule="auto"/>
        <w:ind w:firstLine="420"/>
        <w:rPr>
          <w:rFonts w:eastAsiaTheme="minorEastAsia"/>
          <w:sz w:val="24"/>
        </w:rPr>
      </w:pPr>
      <w:r>
        <w:rPr>
          <w:rFonts w:eastAsiaTheme="minorEastAsia" w:hint="eastAsia"/>
          <w:sz w:val="24"/>
        </w:rPr>
        <w:t>全国水产技术推广总站站长、中国水产学会秘书长韩刚致辞表示，当前，中国水产养殖业已进入一个从量变向质变转换的关键时期。面对新形势、新要求，中国水产养殖业发展还存在绿色发展、质量安全、原料紧缺、智能化程度低等方面问题。加快渔业科技创新，培育渔业新质生产力，推动产业转型升级，是解决问题的路径和方法，也是广大渔业科技工作者的重要责任和必然选择。</w:t>
      </w:r>
    </w:p>
    <w:p w14:paraId="3E954A98" w14:textId="77777777" w:rsidR="008614F1" w:rsidRDefault="00000000">
      <w:pPr>
        <w:spacing w:line="360" w:lineRule="auto"/>
        <w:ind w:firstLine="420"/>
        <w:rPr>
          <w:rFonts w:eastAsiaTheme="minorEastAsia"/>
          <w:sz w:val="24"/>
        </w:rPr>
      </w:pPr>
      <w:r>
        <w:rPr>
          <w:rFonts w:eastAsiaTheme="minorEastAsia" w:hint="eastAsia"/>
          <w:sz w:val="24"/>
        </w:rPr>
        <w:t>大会发布了“科技引领创新赋能绿色发展”倡议暨“</w:t>
      </w:r>
      <w:r>
        <w:rPr>
          <w:rFonts w:eastAsiaTheme="minorEastAsia" w:hint="eastAsia"/>
          <w:sz w:val="24"/>
        </w:rPr>
        <w:t>2025</w:t>
      </w:r>
      <w:r>
        <w:rPr>
          <w:rFonts w:eastAsiaTheme="minorEastAsia" w:hint="eastAsia"/>
          <w:sz w:val="24"/>
        </w:rPr>
        <w:t>中国水产行业百强品牌”。中国水产流通与加工协会会长崔和宣读倡议，并表示，为践行大食物观，因地制宜发展水产新质生产力，推动绿色水产智慧发展，提出以政策为引领，锚定新质生产力发展方向；以科技为支撑，突破关键领域创新壁垒；以绿色为底线，重塑水产生产体系；以智慧为引擎，赋能全产业链升级；以协同为基石，构建高质量发展共同体等五大倡议。</w:t>
      </w:r>
    </w:p>
    <w:p w14:paraId="005B6EFB" w14:textId="77777777" w:rsidR="008614F1" w:rsidRDefault="00000000">
      <w:pPr>
        <w:spacing w:line="360" w:lineRule="auto"/>
        <w:ind w:firstLine="420"/>
        <w:rPr>
          <w:rFonts w:eastAsiaTheme="minorEastAsia"/>
          <w:sz w:val="24"/>
        </w:rPr>
      </w:pPr>
      <w:r>
        <w:rPr>
          <w:rFonts w:eastAsiaTheme="minorEastAsia" w:hint="eastAsia"/>
          <w:sz w:val="24"/>
        </w:rPr>
        <w:t>大会期间发布了“科技引领创新赋能绿色发展”倡议暨“</w:t>
      </w:r>
      <w:r>
        <w:rPr>
          <w:rFonts w:eastAsiaTheme="minorEastAsia" w:hint="eastAsia"/>
          <w:sz w:val="24"/>
        </w:rPr>
        <w:t>2025</w:t>
      </w:r>
      <w:r>
        <w:rPr>
          <w:rFonts w:eastAsiaTheme="minorEastAsia" w:hint="eastAsia"/>
          <w:sz w:val="24"/>
        </w:rPr>
        <w:t>中国水产行业百强品牌”。中国水产流通与加工协会会长崔和宣读倡议，并表示，为践行大食物观，因地制宜发展水产新质生产力，推动绿色水产智慧发展，提出以政策为引领，锚定新质生产力发展方向；以科技为支撑，突破关键领域创新壁垒；以绿色为底线，重塑水产生产体系；以智慧为引擎，赋能全产业链升级；以协同为基石，构建高质量发展共同体等五大倡议。</w:t>
      </w:r>
    </w:p>
    <w:p w14:paraId="4EBD4AC8" w14:textId="77777777" w:rsidR="008614F1" w:rsidRDefault="00000000">
      <w:pPr>
        <w:spacing w:line="360" w:lineRule="auto"/>
        <w:ind w:firstLine="420"/>
        <w:rPr>
          <w:rFonts w:eastAsiaTheme="minorEastAsia"/>
          <w:sz w:val="24"/>
        </w:rPr>
      </w:pPr>
      <w:r>
        <w:rPr>
          <w:rFonts w:eastAsiaTheme="minorEastAsia" w:hint="eastAsia"/>
          <w:sz w:val="24"/>
        </w:rPr>
        <w:t>大会同期举行“科技高度，产品深度，用户温度—</w:t>
      </w:r>
      <w:r>
        <w:rPr>
          <w:rFonts w:eastAsiaTheme="minorEastAsia" w:hint="eastAsia"/>
          <w:sz w:val="24"/>
        </w:rPr>
        <w:t>2025</w:t>
      </w:r>
      <w:r>
        <w:rPr>
          <w:rFonts w:eastAsiaTheme="minorEastAsia" w:hint="eastAsia"/>
          <w:sz w:val="24"/>
        </w:rPr>
        <w:t>通威农发好产品年”启动仪式，通威股份副总裁、通威农发总经理张璐表示，近年来，水产行业在多重挑战中艰难前行。</w:t>
      </w:r>
      <w:r>
        <w:rPr>
          <w:rFonts w:eastAsiaTheme="minorEastAsia" w:hint="eastAsia"/>
          <w:sz w:val="24"/>
        </w:rPr>
        <w:t>2023</w:t>
      </w:r>
      <w:r>
        <w:rPr>
          <w:rFonts w:eastAsiaTheme="minorEastAsia" w:hint="eastAsia"/>
          <w:sz w:val="24"/>
        </w:rPr>
        <w:t>年，通威在对行情准确分析之后，首次正式对外发布“好产品年”，确定了科技引领下，“原料稳定，质量如一”的产品定位。</w:t>
      </w:r>
      <w:r>
        <w:rPr>
          <w:rFonts w:eastAsiaTheme="minorEastAsia" w:hint="eastAsia"/>
          <w:sz w:val="24"/>
        </w:rPr>
        <w:t>40</w:t>
      </w:r>
      <w:r>
        <w:rPr>
          <w:rFonts w:eastAsiaTheme="minorEastAsia" w:hint="eastAsia"/>
          <w:sz w:val="24"/>
        </w:rPr>
        <w:t>余年来，通威已累计帮扶上千万用户养殖成功。如今，“万户共成长计划”持续深化，通威也会继续在产品、技术、资金上为客户提供支持，致力于帮助每一位水产从业者做大做强，以科技高度，产品深度，用户温度，持续书写水产养殖业高质量发展新篇章。</w:t>
      </w:r>
    </w:p>
    <w:p w14:paraId="4EEAABF4" w14:textId="77777777" w:rsidR="008614F1" w:rsidRDefault="00000000">
      <w:pPr>
        <w:spacing w:line="360" w:lineRule="auto"/>
        <w:ind w:firstLine="420"/>
        <w:rPr>
          <w:rFonts w:eastAsiaTheme="minorEastAsia"/>
          <w:sz w:val="24"/>
        </w:rPr>
      </w:pPr>
      <w:r>
        <w:rPr>
          <w:rFonts w:eastAsiaTheme="minorEastAsia" w:hint="eastAsia"/>
          <w:sz w:val="24"/>
        </w:rPr>
        <w:t>大会还颁发了</w:t>
      </w:r>
      <w:r>
        <w:rPr>
          <w:rFonts w:eastAsiaTheme="minorEastAsia" w:hint="eastAsia"/>
          <w:sz w:val="24"/>
        </w:rPr>
        <w:t>2025</w:t>
      </w:r>
      <w:r>
        <w:rPr>
          <w:rFonts w:eastAsiaTheme="minorEastAsia" w:hint="eastAsia"/>
          <w:sz w:val="24"/>
        </w:rPr>
        <w:t>中国水产名片“十大科技创新奖”“十大杰出成果奖”“十大卓越</w:t>
      </w:r>
      <w:r>
        <w:rPr>
          <w:rFonts w:eastAsiaTheme="minorEastAsia" w:hint="eastAsia"/>
          <w:sz w:val="24"/>
        </w:rPr>
        <w:lastRenderedPageBreak/>
        <w:t>贡献奖”三大重磅奖项，表彰标杆企业，引领行业发展。</w:t>
      </w:r>
    </w:p>
    <w:p w14:paraId="1BD39AF1" w14:textId="77777777" w:rsidR="008614F1" w:rsidRDefault="00000000">
      <w:pPr>
        <w:spacing w:line="360" w:lineRule="auto"/>
        <w:jc w:val="right"/>
        <w:rPr>
          <w:rStyle w:val="vm"/>
          <w:rFonts w:eastAsiaTheme="minorEastAsia"/>
          <w:szCs w:val="21"/>
        </w:rPr>
      </w:pPr>
      <w:r>
        <w:rPr>
          <w:rStyle w:val="vm"/>
          <w:rFonts w:eastAsiaTheme="minorEastAsia" w:hint="eastAsia"/>
          <w:szCs w:val="21"/>
        </w:rPr>
        <w:t>转摘自中国新闻网</w:t>
      </w:r>
    </w:p>
    <w:p w14:paraId="750CF6EB" w14:textId="77777777" w:rsidR="00362259" w:rsidRPr="00362259" w:rsidRDefault="00362259" w:rsidP="00362259">
      <w:pPr>
        <w:spacing w:line="276" w:lineRule="auto"/>
        <w:jc w:val="left"/>
        <w:outlineLvl w:val="0"/>
        <w:rPr>
          <w:rFonts w:eastAsia="黑体"/>
          <w:b/>
          <w:bCs/>
          <w:sz w:val="32"/>
          <w:szCs w:val="32"/>
          <w:bdr w:val="single" w:sz="4" w:space="0" w:color="auto"/>
        </w:rPr>
      </w:pPr>
      <w:bookmarkStart w:id="21" w:name="_Hlk194050325"/>
      <w:bookmarkStart w:id="22" w:name="_Toc194260347"/>
      <w:bookmarkEnd w:id="21"/>
      <w:r w:rsidRPr="00362259">
        <w:rPr>
          <w:rFonts w:eastAsia="黑体"/>
          <w:b/>
          <w:bCs/>
          <w:sz w:val="32"/>
          <w:szCs w:val="32"/>
          <w:bdr w:val="single" w:sz="4" w:space="0" w:color="auto"/>
        </w:rPr>
        <w:t>研究进展</w:t>
      </w:r>
      <w:bookmarkEnd w:id="22"/>
    </w:p>
    <w:p w14:paraId="0D6998B9" w14:textId="77777777" w:rsidR="00362259" w:rsidRPr="00362259" w:rsidRDefault="00362259" w:rsidP="00362259">
      <w:pPr>
        <w:jc w:val="center"/>
        <w:outlineLvl w:val="1"/>
        <w:rPr>
          <w:rFonts w:eastAsia="黑体"/>
          <w:b/>
          <w:bCs/>
          <w:sz w:val="32"/>
          <w:szCs w:val="32"/>
        </w:rPr>
      </w:pPr>
      <w:bookmarkStart w:id="23" w:name="_Toc194260348"/>
      <w:r w:rsidRPr="00362259">
        <w:rPr>
          <w:rFonts w:eastAsia="黑体" w:hint="eastAsia"/>
          <w:b/>
          <w:bCs/>
          <w:sz w:val="32"/>
          <w:szCs w:val="32"/>
        </w:rPr>
        <w:t>低聚异麦芽糖在水产养殖中应用的研究进展</w:t>
      </w:r>
      <w:bookmarkEnd w:id="23"/>
    </w:p>
    <w:p w14:paraId="2714B4B8" w14:textId="77777777" w:rsidR="00362259" w:rsidRPr="00362259" w:rsidRDefault="00362259" w:rsidP="00362259">
      <w:pPr>
        <w:jc w:val="center"/>
        <w:rPr>
          <w:szCs w:val="21"/>
        </w:rPr>
      </w:pPr>
      <w:r w:rsidRPr="00362259">
        <w:rPr>
          <w:rFonts w:hint="eastAsia"/>
          <w:szCs w:val="21"/>
        </w:rPr>
        <w:t>殷述亭</w:t>
      </w:r>
      <w:r w:rsidRPr="00362259">
        <w:rPr>
          <w:rFonts w:hint="eastAsia"/>
          <w:szCs w:val="21"/>
        </w:rPr>
        <w:t xml:space="preserve"> </w:t>
      </w:r>
      <w:r w:rsidRPr="00362259">
        <w:rPr>
          <w:rFonts w:hint="eastAsia"/>
          <w:szCs w:val="21"/>
        </w:rPr>
        <w:t>李</w:t>
      </w:r>
      <w:r w:rsidRPr="00362259">
        <w:rPr>
          <w:rFonts w:hint="eastAsia"/>
          <w:szCs w:val="21"/>
        </w:rPr>
        <w:t xml:space="preserve"> </w:t>
      </w:r>
      <w:r w:rsidRPr="00362259">
        <w:rPr>
          <w:rFonts w:hint="eastAsia"/>
          <w:szCs w:val="21"/>
        </w:rPr>
        <w:t>敏</w:t>
      </w:r>
      <w:r w:rsidRPr="00362259">
        <w:rPr>
          <w:rFonts w:hint="eastAsia"/>
          <w:szCs w:val="21"/>
        </w:rPr>
        <w:t xml:space="preserve"> </w:t>
      </w:r>
      <w:r w:rsidRPr="00362259">
        <w:rPr>
          <w:rFonts w:hint="eastAsia"/>
          <w:szCs w:val="21"/>
        </w:rPr>
        <w:t>迟晓丹</w:t>
      </w:r>
    </w:p>
    <w:p w14:paraId="6065C392" w14:textId="77777777" w:rsidR="00362259" w:rsidRPr="00362259" w:rsidRDefault="00362259" w:rsidP="00362259">
      <w:pPr>
        <w:jc w:val="center"/>
        <w:rPr>
          <w:szCs w:val="21"/>
        </w:rPr>
      </w:pPr>
      <w:r w:rsidRPr="00362259">
        <w:rPr>
          <w:rFonts w:hint="eastAsia"/>
          <w:szCs w:val="21"/>
        </w:rPr>
        <w:t>（威海海洋职业学院，山东</w:t>
      </w:r>
      <w:r w:rsidRPr="00362259">
        <w:rPr>
          <w:rFonts w:hint="eastAsia"/>
          <w:szCs w:val="21"/>
        </w:rPr>
        <w:t xml:space="preserve"> </w:t>
      </w:r>
      <w:r w:rsidRPr="00362259">
        <w:rPr>
          <w:rFonts w:hint="eastAsia"/>
          <w:szCs w:val="21"/>
        </w:rPr>
        <w:t>威海</w:t>
      </w:r>
      <w:r w:rsidRPr="00362259">
        <w:rPr>
          <w:rFonts w:hint="eastAsia"/>
          <w:szCs w:val="21"/>
        </w:rPr>
        <w:t xml:space="preserve"> 264300</w:t>
      </w:r>
      <w:r w:rsidRPr="00362259">
        <w:rPr>
          <w:rFonts w:hint="eastAsia"/>
          <w:szCs w:val="21"/>
        </w:rPr>
        <w:t>）</w:t>
      </w:r>
    </w:p>
    <w:p w14:paraId="3B0C91E1" w14:textId="77777777" w:rsidR="00362259" w:rsidRPr="00362259" w:rsidRDefault="00362259" w:rsidP="00362259">
      <w:pPr>
        <w:rPr>
          <w:szCs w:val="21"/>
        </w:rPr>
      </w:pPr>
      <w:r w:rsidRPr="00362259">
        <w:rPr>
          <w:rFonts w:hint="eastAsia"/>
          <w:b/>
          <w:bCs/>
          <w:szCs w:val="21"/>
        </w:rPr>
        <w:t>摘要：</w:t>
      </w:r>
      <w:r w:rsidRPr="00362259">
        <w:rPr>
          <w:rFonts w:hint="eastAsia"/>
          <w:szCs w:val="21"/>
        </w:rPr>
        <w:t>低聚异麦芽糖（</w:t>
      </w:r>
      <w:r w:rsidRPr="00362259">
        <w:rPr>
          <w:rFonts w:hint="eastAsia"/>
          <w:szCs w:val="21"/>
        </w:rPr>
        <w:t>IMO</w:t>
      </w:r>
      <w:r w:rsidRPr="00362259">
        <w:rPr>
          <w:rFonts w:hint="eastAsia"/>
          <w:szCs w:val="21"/>
        </w:rPr>
        <w:t>）是一种不可消化低聚糖，具有热量低、耐酸耐碱、耐腐蚀、易加工、安全性强和稳定性强等理化性质。近些年研究发现，</w:t>
      </w:r>
      <w:r w:rsidRPr="00362259">
        <w:rPr>
          <w:rFonts w:hint="eastAsia"/>
          <w:szCs w:val="21"/>
        </w:rPr>
        <w:t>IMO</w:t>
      </w:r>
      <w:r w:rsidRPr="00362259">
        <w:rPr>
          <w:rFonts w:hint="eastAsia"/>
          <w:szCs w:val="21"/>
        </w:rPr>
        <w:t>可作为一种信号分子对机体的血糖、免疫和消化等功能进行调节，其生物学功能包括调节肠道微生物结构，促进生长；调节机体免疫力；促进肠道的蠕动，改善便秘；调节机体糖脂代谢；吸附病原菌等。目前，</w:t>
      </w:r>
      <w:r w:rsidRPr="00362259">
        <w:rPr>
          <w:rFonts w:hint="eastAsia"/>
          <w:szCs w:val="21"/>
        </w:rPr>
        <w:t>IMO</w:t>
      </w:r>
      <w:r w:rsidRPr="00362259">
        <w:rPr>
          <w:rFonts w:hint="eastAsia"/>
          <w:szCs w:val="21"/>
        </w:rPr>
        <w:t>广泛应用于食品、饮料、乳品和保健品等方面，水产动物的保健品和饲料中少见。文章通过阐述</w:t>
      </w:r>
      <w:r w:rsidRPr="00362259">
        <w:rPr>
          <w:rFonts w:hint="eastAsia"/>
          <w:szCs w:val="21"/>
        </w:rPr>
        <w:t>IMO</w:t>
      </w:r>
      <w:r w:rsidRPr="00362259">
        <w:rPr>
          <w:rFonts w:hint="eastAsia"/>
          <w:szCs w:val="21"/>
        </w:rPr>
        <w:t>对鱼类、虾类和中华鳖等水产动物生长、免疫及抗氧化的作用，为</w:t>
      </w:r>
      <w:r w:rsidRPr="00362259">
        <w:rPr>
          <w:rFonts w:hint="eastAsia"/>
          <w:szCs w:val="21"/>
        </w:rPr>
        <w:t>IMO</w:t>
      </w:r>
      <w:r w:rsidRPr="00362259">
        <w:rPr>
          <w:rFonts w:hint="eastAsia"/>
          <w:szCs w:val="21"/>
        </w:rPr>
        <w:t>在水产动物养殖中的推广与应用提供参考。</w:t>
      </w:r>
    </w:p>
    <w:p w14:paraId="6C453668" w14:textId="77777777" w:rsidR="00362259" w:rsidRPr="00362259" w:rsidRDefault="00362259" w:rsidP="00362259">
      <w:pPr>
        <w:rPr>
          <w:szCs w:val="21"/>
        </w:rPr>
      </w:pPr>
      <w:r w:rsidRPr="00362259">
        <w:rPr>
          <w:rFonts w:hint="eastAsia"/>
          <w:b/>
          <w:bCs/>
          <w:szCs w:val="21"/>
        </w:rPr>
        <w:t>关键词：</w:t>
      </w:r>
      <w:r w:rsidRPr="00362259">
        <w:rPr>
          <w:rFonts w:hint="eastAsia"/>
          <w:szCs w:val="21"/>
        </w:rPr>
        <w:t>低聚异麦芽糖；水产养殖；生长；免疫；抗氧化</w:t>
      </w:r>
    </w:p>
    <w:p w14:paraId="36453389" w14:textId="77777777" w:rsidR="00362259" w:rsidRPr="00362259" w:rsidRDefault="00362259" w:rsidP="00362259">
      <w:pPr>
        <w:jc w:val="center"/>
        <w:rPr>
          <w:b/>
          <w:bCs/>
          <w:sz w:val="24"/>
        </w:rPr>
      </w:pPr>
      <w:r w:rsidRPr="00362259">
        <w:rPr>
          <w:rFonts w:hint="eastAsia"/>
          <w:b/>
          <w:bCs/>
          <w:sz w:val="24"/>
        </w:rPr>
        <w:t>Research progress on application of isomalto-oligosaccharide in aquaculture</w:t>
      </w:r>
    </w:p>
    <w:p w14:paraId="17D6DD13" w14:textId="77777777" w:rsidR="00362259" w:rsidRPr="00362259" w:rsidRDefault="00362259" w:rsidP="00362259">
      <w:pPr>
        <w:jc w:val="center"/>
        <w:rPr>
          <w:szCs w:val="21"/>
        </w:rPr>
      </w:pPr>
      <w:r w:rsidRPr="00362259">
        <w:rPr>
          <w:rFonts w:hint="eastAsia"/>
          <w:szCs w:val="21"/>
        </w:rPr>
        <w:t>YIN Shu-ting LI Min CHI Xiao-dan</w:t>
      </w:r>
    </w:p>
    <w:p w14:paraId="28EBCE43" w14:textId="77777777" w:rsidR="00362259" w:rsidRPr="00362259" w:rsidRDefault="00362259" w:rsidP="00362259">
      <w:pPr>
        <w:rPr>
          <w:szCs w:val="21"/>
        </w:rPr>
      </w:pPr>
      <w:r w:rsidRPr="00362259">
        <w:rPr>
          <w:rFonts w:hint="eastAsia"/>
          <w:szCs w:val="21"/>
        </w:rPr>
        <w:t>Abstract: Isomalto-oligosaccharides (IMO) are indigestible oligosaccharides that possess low caloric content, acid and alkali resistance, corrosion resistance, easy processing, strong safety, and strong stability among other physicochemical properties. Recent research has found that IMO can act as a signaling molecule to regulate functions such as blood sugar, immunity, and digestion in the body. Its biological functions include regulating the structure of intestinal microflora and promoting growth, regulating the body's immunity, promoting intestinal motility to improve constipation, regulating the body's sugar and lipid metabolism, and adsorbing pathogenic bacteria, among others. At present, IMO is widely used in food, beverages, dairy products, and health supplements, but it is rarely seen in health products and feed for aquatic animals. The article provides reference for the promotion and application and development of IMO in aquatic animals by elaborating on the effects of IMO on the growth, immunity, and antioxidant capabilities of fish, shrimp, and Chinese soft-shelled turtles.</w:t>
      </w:r>
    </w:p>
    <w:p w14:paraId="7954A831" w14:textId="77777777" w:rsidR="00362259" w:rsidRPr="00362259" w:rsidRDefault="00362259" w:rsidP="00362259">
      <w:pPr>
        <w:rPr>
          <w:szCs w:val="21"/>
        </w:rPr>
      </w:pPr>
      <w:r w:rsidRPr="00362259">
        <w:rPr>
          <w:rFonts w:hint="eastAsia"/>
          <w:szCs w:val="21"/>
        </w:rPr>
        <w:t>Key words: isomalto-oligosaccharides; aquaculture; growth; immune; antioxidant</w:t>
      </w:r>
    </w:p>
    <w:p w14:paraId="3FC5676C" w14:textId="77777777" w:rsidR="00362259" w:rsidRPr="00362259" w:rsidRDefault="00362259" w:rsidP="00362259">
      <w:pPr>
        <w:rPr>
          <w:rFonts w:ascii="Calibri" w:hAnsi="Calibri"/>
        </w:rPr>
      </w:pPr>
    </w:p>
    <w:p w14:paraId="131D6B63" w14:textId="77777777" w:rsidR="00362259" w:rsidRPr="00362259" w:rsidRDefault="00362259" w:rsidP="00362259">
      <w:pPr>
        <w:spacing w:line="360" w:lineRule="auto"/>
        <w:ind w:firstLineChars="200" w:firstLine="480"/>
        <w:rPr>
          <w:sz w:val="24"/>
        </w:rPr>
      </w:pPr>
      <w:r w:rsidRPr="00362259">
        <w:rPr>
          <w:rFonts w:hint="eastAsia"/>
          <w:sz w:val="24"/>
        </w:rPr>
        <w:t>《</w:t>
      </w:r>
      <w:r w:rsidRPr="00362259">
        <w:rPr>
          <w:rFonts w:hint="eastAsia"/>
          <w:sz w:val="24"/>
        </w:rPr>
        <w:t>2022</w:t>
      </w:r>
      <w:r w:rsidRPr="00362259">
        <w:rPr>
          <w:rFonts w:hint="eastAsia"/>
          <w:sz w:val="24"/>
        </w:rPr>
        <w:t>年全国渔业经济统计公报》显示，我国水产品养殖总产量达</w:t>
      </w:r>
      <w:r w:rsidRPr="00362259">
        <w:rPr>
          <w:rFonts w:hint="eastAsia"/>
          <w:sz w:val="24"/>
        </w:rPr>
        <w:t>5565.46</w:t>
      </w:r>
      <w:r w:rsidRPr="00362259">
        <w:rPr>
          <w:rFonts w:hint="eastAsia"/>
          <w:sz w:val="24"/>
        </w:rPr>
        <w:t>万</w:t>
      </w:r>
      <w:r w:rsidRPr="00362259">
        <w:rPr>
          <w:rFonts w:hint="eastAsia"/>
          <w:sz w:val="24"/>
        </w:rPr>
        <w:t>t</w:t>
      </w:r>
      <w:r w:rsidRPr="00362259">
        <w:rPr>
          <w:rFonts w:hint="eastAsia"/>
          <w:sz w:val="24"/>
          <w:vertAlign w:val="superscript"/>
        </w:rPr>
        <w:t>[1]</w:t>
      </w:r>
      <w:r w:rsidRPr="00362259">
        <w:rPr>
          <w:rFonts w:hint="eastAsia"/>
          <w:sz w:val="24"/>
        </w:rPr>
        <w:t>。近年来，半集约型和集约型的养殖方式迅速发展</w:t>
      </w:r>
      <w:r w:rsidRPr="00362259">
        <w:rPr>
          <w:rFonts w:hint="eastAsia"/>
          <w:sz w:val="24"/>
          <w:vertAlign w:val="superscript"/>
        </w:rPr>
        <w:t>[2]</w:t>
      </w:r>
      <w:r w:rsidRPr="00362259">
        <w:rPr>
          <w:rFonts w:hint="eastAsia"/>
          <w:sz w:val="24"/>
        </w:rPr>
        <w:t>，在集约化养殖过程中，为降低养殖动物疾病发生率及死亡率，存在大量使用抗生素的现象</w:t>
      </w:r>
      <w:r w:rsidRPr="00362259">
        <w:rPr>
          <w:rFonts w:hint="eastAsia"/>
          <w:sz w:val="24"/>
          <w:vertAlign w:val="superscript"/>
        </w:rPr>
        <w:t>[3-4]</w:t>
      </w:r>
      <w:r w:rsidRPr="00362259">
        <w:rPr>
          <w:rFonts w:hint="eastAsia"/>
          <w:sz w:val="24"/>
        </w:rPr>
        <w:t>，严重威胁了人类食品安全和健康。农业农村部要求，自</w:t>
      </w:r>
      <w:r w:rsidRPr="00362259">
        <w:rPr>
          <w:rFonts w:hint="eastAsia"/>
          <w:sz w:val="24"/>
        </w:rPr>
        <w:t>2020</w:t>
      </w:r>
      <w:r w:rsidRPr="00362259">
        <w:rPr>
          <w:rFonts w:hint="eastAsia"/>
          <w:sz w:val="24"/>
        </w:rPr>
        <w:t>年</w:t>
      </w:r>
      <w:r w:rsidRPr="00362259">
        <w:rPr>
          <w:rFonts w:hint="eastAsia"/>
          <w:sz w:val="24"/>
        </w:rPr>
        <w:t>7</w:t>
      </w:r>
      <w:r w:rsidRPr="00362259">
        <w:rPr>
          <w:rFonts w:hint="eastAsia"/>
          <w:sz w:val="24"/>
        </w:rPr>
        <w:t>月</w:t>
      </w:r>
      <w:r w:rsidRPr="00362259">
        <w:rPr>
          <w:rFonts w:hint="eastAsia"/>
          <w:sz w:val="24"/>
        </w:rPr>
        <w:t>1</w:t>
      </w:r>
      <w:r w:rsidRPr="00362259">
        <w:rPr>
          <w:rFonts w:hint="eastAsia"/>
          <w:sz w:val="24"/>
        </w:rPr>
        <w:t>日起，饲料生产企业停止生产含有促生长类药物饲料添加剂（中药类除外）的商品饲料。而低聚异麦芽糖（</w:t>
      </w:r>
      <w:r w:rsidRPr="00362259">
        <w:rPr>
          <w:rFonts w:hint="eastAsia"/>
          <w:sz w:val="24"/>
        </w:rPr>
        <w:t>Isomalto-oligosaccharides</w:t>
      </w:r>
      <w:r w:rsidRPr="00362259">
        <w:rPr>
          <w:rFonts w:hint="eastAsia"/>
          <w:sz w:val="24"/>
        </w:rPr>
        <w:t>，</w:t>
      </w:r>
      <w:r w:rsidRPr="00362259">
        <w:rPr>
          <w:rFonts w:hint="eastAsia"/>
          <w:sz w:val="24"/>
        </w:rPr>
        <w:t>IMO</w:t>
      </w:r>
      <w:r w:rsidRPr="00362259">
        <w:rPr>
          <w:rFonts w:hint="eastAsia"/>
          <w:sz w:val="24"/>
        </w:rPr>
        <w:t>）是一种很好的替代品。</w:t>
      </w:r>
      <w:r w:rsidRPr="00362259">
        <w:rPr>
          <w:rFonts w:hint="eastAsia"/>
          <w:sz w:val="24"/>
        </w:rPr>
        <w:t>IMO</w:t>
      </w:r>
      <w:r w:rsidRPr="00362259">
        <w:rPr>
          <w:rFonts w:hint="eastAsia"/>
          <w:sz w:val="24"/>
        </w:rPr>
        <w:t>最早由日本昭和产业株式会社在市场推广使用，目前在日本、美国和英国等国家均已获准作为食品成分进行使用，在食品、医药、畜牧等多个领域应用广泛，在国内已于</w:t>
      </w:r>
      <w:r w:rsidRPr="00362259">
        <w:rPr>
          <w:rFonts w:hint="eastAsia"/>
          <w:sz w:val="24"/>
        </w:rPr>
        <w:t>2012</w:t>
      </w:r>
      <w:r w:rsidRPr="00362259">
        <w:rPr>
          <w:rFonts w:hint="eastAsia"/>
          <w:sz w:val="24"/>
        </w:rPr>
        <w:t>年正式获准作为饲料添加剂进行使用</w:t>
      </w:r>
      <w:r w:rsidRPr="00362259">
        <w:rPr>
          <w:rFonts w:hint="eastAsia"/>
          <w:sz w:val="24"/>
          <w:vertAlign w:val="superscript"/>
        </w:rPr>
        <w:t>[5-8]</w:t>
      </w:r>
      <w:r w:rsidRPr="00362259">
        <w:rPr>
          <w:rFonts w:hint="eastAsia"/>
          <w:sz w:val="24"/>
        </w:rPr>
        <w:t>。</w:t>
      </w:r>
    </w:p>
    <w:p w14:paraId="6AAD5D93" w14:textId="77777777" w:rsidR="00362259" w:rsidRPr="00362259" w:rsidRDefault="00362259" w:rsidP="00362259">
      <w:pPr>
        <w:spacing w:line="360" w:lineRule="auto"/>
        <w:ind w:firstLineChars="200" w:firstLine="480"/>
        <w:rPr>
          <w:sz w:val="24"/>
        </w:rPr>
      </w:pPr>
      <w:r w:rsidRPr="00362259">
        <w:rPr>
          <w:rFonts w:hint="eastAsia"/>
          <w:sz w:val="24"/>
        </w:rPr>
        <w:t>IMO</w:t>
      </w:r>
      <w:r w:rsidRPr="00362259">
        <w:rPr>
          <w:rFonts w:hint="eastAsia"/>
          <w:sz w:val="24"/>
        </w:rPr>
        <w:t>作为益生元，是一种不可消化的低聚糖（</w:t>
      </w:r>
      <w:r w:rsidRPr="00362259">
        <w:rPr>
          <w:rFonts w:hint="eastAsia"/>
          <w:sz w:val="24"/>
        </w:rPr>
        <w:t>NDOs</w:t>
      </w:r>
      <w:r w:rsidRPr="00362259">
        <w:rPr>
          <w:rFonts w:hint="eastAsia"/>
          <w:sz w:val="24"/>
        </w:rPr>
        <w:t>）。根据其特殊的理化性质和生物</w:t>
      </w:r>
      <w:r w:rsidRPr="00362259">
        <w:rPr>
          <w:rFonts w:hint="eastAsia"/>
          <w:sz w:val="24"/>
        </w:rPr>
        <w:lastRenderedPageBreak/>
        <w:t>学功能，可作为一种信号分子对机体的血糖、免疫和消化等功能进行调节</w:t>
      </w:r>
      <w:r w:rsidRPr="00362259">
        <w:rPr>
          <w:rFonts w:hint="eastAsia"/>
          <w:sz w:val="24"/>
          <w:vertAlign w:val="superscript"/>
        </w:rPr>
        <w:t>[9]</w:t>
      </w:r>
      <w:r w:rsidRPr="00362259">
        <w:rPr>
          <w:rFonts w:hint="eastAsia"/>
          <w:sz w:val="24"/>
        </w:rPr>
        <w:t>。首先，</w:t>
      </w:r>
      <w:r w:rsidRPr="00362259">
        <w:rPr>
          <w:rFonts w:hint="eastAsia"/>
          <w:sz w:val="24"/>
        </w:rPr>
        <w:t>IMO</w:t>
      </w:r>
      <w:r w:rsidRPr="00362259">
        <w:rPr>
          <w:rFonts w:hint="eastAsia"/>
          <w:sz w:val="24"/>
        </w:rPr>
        <w:t>是双歧杆菌增殖因子，能够促进钙铁离子的吸收，被广泛应用于钙制剂、功能饮料</w:t>
      </w:r>
      <w:r w:rsidRPr="00362259">
        <w:rPr>
          <w:rFonts w:hint="eastAsia"/>
          <w:sz w:val="24"/>
          <w:vertAlign w:val="superscript"/>
        </w:rPr>
        <w:t>[10]</w:t>
      </w:r>
      <w:r w:rsidRPr="00362259">
        <w:rPr>
          <w:rFonts w:hint="eastAsia"/>
          <w:sz w:val="24"/>
        </w:rPr>
        <w:t>和乳酸菌</w:t>
      </w:r>
      <w:r w:rsidRPr="00362259">
        <w:rPr>
          <w:rFonts w:hint="eastAsia"/>
          <w:sz w:val="24"/>
          <w:vertAlign w:val="superscript"/>
        </w:rPr>
        <w:t>[11]</w:t>
      </w:r>
      <w:r w:rsidRPr="00362259">
        <w:rPr>
          <w:rFonts w:hint="eastAsia"/>
          <w:sz w:val="24"/>
        </w:rPr>
        <w:t>的生产中。其次，</w:t>
      </w:r>
      <w:r w:rsidRPr="00362259">
        <w:rPr>
          <w:rFonts w:hint="eastAsia"/>
          <w:sz w:val="24"/>
        </w:rPr>
        <w:t>IMO</w:t>
      </w:r>
      <w:r w:rsidRPr="00362259">
        <w:rPr>
          <w:rFonts w:hint="eastAsia"/>
          <w:sz w:val="24"/>
        </w:rPr>
        <w:t>具有促进食物消化、吸收，维持肠道正常功能的作用，不仅能够与多种中草药搭配生产各种保健饮品，还可与双歧杆菌冻干粉生产整肠润便的保健药品</w:t>
      </w:r>
      <w:r w:rsidRPr="00362259">
        <w:rPr>
          <w:rFonts w:hint="eastAsia"/>
          <w:sz w:val="24"/>
          <w:vertAlign w:val="superscript"/>
        </w:rPr>
        <w:t>[12]</w:t>
      </w:r>
      <w:r w:rsidRPr="00362259">
        <w:rPr>
          <w:rFonts w:hint="eastAsia"/>
          <w:sz w:val="24"/>
        </w:rPr>
        <w:t>。在饲料行业中，采用</w:t>
      </w:r>
      <w:r w:rsidRPr="00362259">
        <w:rPr>
          <w:rFonts w:hint="eastAsia"/>
          <w:sz w:val="24"/>
        </w:rPr>
        <w:t>IMO</w:t>
      </w:r>
      <w:r w:rsidRPr="00362259">
        <w:rPr>
          <w:rFonts w:hint="eastAsia"/>
          <w:sz w:val="24"/>
        </w:rPr>
        <w:t>作为微生态饲料添加剂</w:t>
      </w:r>
      <w:r w:rsidRPr="00362259">
        <w:rPr>
          <w:rFonts w:hint="eastAsia"/>
          <w:sz w:val="24"/>
          <w:vertAlign w:val="superscript"/>
        </w:rPr>
        <w:t>[13]</w:t>
      </w:r>
      <w:r w:rsidRPr="00362259">
        <w:rPr>
          <w:rFonts w:hint="eastAsia"/>
          <w:sz w:val="24"/>
        </w:rPr>
        <w:t>，能够有效提高饲料转化率和动物机体的免疫力。</w:t>
      </w:r>
    </w:p>
    <w:p w14:paraId="17EBBB7A" w14:textId="77777777" w:rsidR="00362259" w:rsidRPr="00362259" w:rsidRDefault="00362259" w:rsidP="00362259">
      <w:pPr>
        <w:spacing w:line="360" w:lineRule="auto"/>
        <w:ind w:firstLineChars="200" w:firstLine="480"/>
        <w:rPr>
          <w:sz w:val="24"/>
        </w:rPr>
      </w:pPr>
      <w:r w:rsidRPr="00362259">
        <w:rPr>
          <w:rFonts w:hint="eastAsia"/>
          <w:sz w:val="24"/>
        </w:rPr>
        <w:t>目前，国内外的</w:t>
      </w:r>
      <w:r w:rsidRPr="00362259">
        <w:rPr>
          <w:rFonts w:hint="eastAsia"/>
          <w:sz w:val="24"/>
        </w:rPr>
        <w:t>IMO</w:t>
      </w:r>
      <w:r w:rsidRPr="00362259">
        <w:rPr>
          <w:rFonts w:hint="eastAsia"/>
          <w:sz w:val="24"/>
        </w:rPr>
        <w:t>生产工艺已经成熟</w:t>
      </w:r>
      <w:r w:rsidRPr="00362259">
        <w:rPr>
          <w:rFonts w:hint="eastAsia"/>
          <w:sz w:val="24"/>
          <w:vertAlign w:val="superscript"/>
        </w:rPr>
        <w:t>[14-16]</w:t>
      </w:r>
      <w:r w:rsidRPr="00362259">
        <w:rPr>
          <w:rFonts w:hint="eastAsia"/>
          <w:sz w:val="24"/>
        </w:rPr>
        <w:t>，并且能够进行工业化生产，使其作为一种优质新型绿色饲料添加剂替代抗生素广泛应用于水产饲料中成为可能。本文对</w:t>
      </w:r>
      <w:r w:rsidRPr="00362259">
        <w:rPr>
          <w:rFonts w:hint="eastAsia"/>
          <w:sz w:val="24"/>
        </w:rPr>
        <w:t>IMO</w:t>
      </w:r>
      <w:r w:rsidRPr="00362259">
        <w:rPr>
          <w:rFonts w:hint="eastAsia"/>
          <w:sz w:val="24"/>
        </w:rPr>
        <w:t>的理化性质、生物学功能和在水产养殖中的应用进行综述，为</w:t>
      </w:r>
      <w:r w:rsidRPr="00362259">
        <w:rPr>
          <w:rFonts w:hint="eastAsia"/>
          <w:sz w:val="24"/>
        </w:rPr>
        <w:t>IMO</w:t>
      </w:r>
      <w:r w:rsidRPr="00362259">
        <w:rPr>
          <w:rFonts w:hint="eastAsia"/>
          <w:sz w:val="24"/>
        </w:rPr>
        <w:t>在水产行业中的进一步推广与应用提供参考依据。</w:t>
      </w:r>
    </w:p>
    <w:p w14:paraId="49840073" w14:textId="77777777" w:rsidR="00362259" w:rsidRPr="00362259" w:rsidRDefault="00362259" w:rsidP="00362259">
      <w:pPr>
        <w:spacing w:line="360" w:lineRule="auto"/>
        <w:rPr>
          <w:sz w:val="24"/>
        </w:rPr>
      </w:pPr>
      <w:r w:rsidRPr="00362259">
        <w:rPr>
          <w:rFonts w:hint="eastAsia"/>
          <w:sz w:val="24"/>
        </w:rPr>
        <w:t>1  IMO</w:t>
      </w:r>
      <w:r w:rsidRPr="00362259">
        <w:rPr>
          <w:rFonts w:hint="eastAsia"/>
          <w:sz w:val="24"/>
        </w:rPr>
        <w:t>的理化性质及生物学功能</w:t>
      </w:r>
    </w:p>
    <w:p w14:paraId="68122067" w14:textId="77777777" w:rsidR="00362259" w:rsidRPr="00362259" w:rsidRDefault="00362259" w:rsidP="00362259">
      <w:pPr>
        <w:spacing w:line="360" w:lineRule="auto"/>
        <w:rPr>
          <w:sz w:val="24"/>
        </w:rPr>
      </w:pPr>
      <w:r w:rsidRPr="00362259">
        <w:rPr>
          <w:rFonts w:hint="eastAsia"/>
          <w:sz w:val="24"/>
        </w:rPr>
        <w:t>1.1  IMO</w:t>
      </w:r>
      <w:r w:rsidRPr="00362259">
        <w:rPr>
          <w:rFonts w:hint="eastAsia"/>
          <w:sz w:val="24"/>
        </w:rPr>
        <w:t>的理化性质</w:t>
      </w:r>
    </w:p>
    <w:p w14:paraId="1A720D73" w14:textId="77777777" w:rsidR="00362259" w:rsidRPr="00362259" w:rsidRDefault="00362259" w:rsidP="00362259">
      <w:pPr>
        <w:spacing w:line="360" w:lineRule="auto"/>
        <w:ind w:firstLineChars="200" w:firstLine="480"/>
        <w:rPr>
          <w:sz w:val="24"/>
        </w:rPr>
      </w:pPr>
      <w:r w:rsidRPr="00362259">
        <w:rPr>
          <w:rFonts w:hint="eastAsia"/>
          <w:sz w:val="24"/>
        </w:rPr>
        <w:t>IMO</w:t>
      </w:r>
      <w:r w:rsidRPr="00362259">
        <w:rPr>
          <w:rFonts w:hint="eastAsia"/>
          <w:sz w:val="24"/>
        </w:rPr>
        <w:t>又称为分支低聚糖，是由</w:t>
      </w:r>
      <w:r w:rsidRPr="00362259">
        <w:rPr>
          <w:rFonts w:hint="eastAsia"/>
          <w:sz w:val="24"/>
        </w:rPr>
        <w:t>2~5</w:t>
      </w:r>
      <w:r w:rsidRPr="00362259">
        <w:rPr>
          <w:rFonts w:hint="eastAsia"/>
          <w:sz w:val="24"/>
        </w:rPr>
        <w:t>个葡萄糖残基以α</w:t>
      </w:r>
      <w:r w:rsidRPr="00362259">
        <w:rPr>
          <w:rFonts w:hint="eastAsia"/>
          <w:sz w:val="24"/>
        </w:rPr>
        <w:t>-1,6</w:t>
      </w:r>
      <w:r w:rsidRPr="00362259">
        <w:rPr>
          <w:rFonts w:hint="eastAsia"/>
          <w:sz w:val="24"/>
        </w:rPr>
        <w:t>糖苷键结合而形成的一种低聚糖</w:t>
      </w:r>
      <w:r w:rsidRPr="00362259">
        <w:rPr>
          <w:rFonts w:hint="eastAsia"/>
          <w:sz w:val="24"/>
          <w:vertAlign w:val="superscript"/>
        </w:rPr>
        <w:t>[17]</w:t>
      </w:r>
      <w:r w:rsidRPr="00362259">
        <w:rPr>
          <w:rFonts w:hint="eastAsia"/>
          <w:sz w:val="24"/>
        </w:rPr>
        <w:t>。</w:t>
      </w:r>
      <w:r w:rsidRPr="00362259">
        <w:rPr>
          <w:rFonts w:hint="eastAsia"/>
          <w:sz w:val="24"/>
        </w:rPr>
        <w:t>IMO</w:t>
      </w:r>
      <w:r w:rsidRPr="00362259">
        <w:rPr>
          <w:rFonts w:hint="eastAsia"/>
          <w:sz w:val="24"/>
        </w:rPr>
        <w:t>的主要功能成分为异麦芽糖、潘糖和异麦芽三糖，也称“有效三糖”</w:t>
      </w:r>
      <w:r w:rsidRPr="00362259">
        <w:rPr>
          <w:rFonts w:hint="eastAsia"/>
          <w:sz w:val="24"/>
          <w:vertAlign w:val="superscript"/>
        </w:rPr>
        <w:t>[18]</w:t>
      </w:r>
      <w:r w:rsidRPr="00362259">
        <w:rPr>
          <w:rFonts w:hint="eastAsia"/>
          <w:sz w:val="24"/>
        </w:rPr>
        <w:t>。</w:t>
      </w:r>
    </w:p>
    <w:p w14:paraId="247ABC30" w14:textId="77777777" w:rsidR="00362259" w:rsidRPr="00362259" w:rsidRDefault="00362259" w:rsidP="00362259">
      <w:pPr>
        <w:spacing w:line="360" w:lineRule="auto"/>
        <w:ind w:firstLineChars="200" w:firstLine="480"/>
        <w:rPr>
          <w:sz w:val="24"/>
        </w:rPr>
      </w:pPr>
      <w:r w:rsidRPr="00362259">
        <w:rPr>
          <w:rFonts w:hint="eastAsia"/>
          <w:sz w:val="24"/>
        </w:rPr>
        <w:t>IMO</w:t>
      </w:r>
      <w:r w:rsidRPr="00362259">
        <w:rPr>
          <w:rFonts w:hint="eastAsia"/>
          <w:sz w:val="24"/>
        </w:rPr>
        <w:t>的甜度和热量较低，其甜度约为蔗糖的</w:t>
      </w:r>
      <w:r w:rsidRPr="00362259">
        <w:rPr>
          <w:rFonts w:hint="eastAsia"/>
          <w:sz w:val="24"/>
        </w:rPr>
        <w:t>60%</w:t>
      </w:r>
      <w:r w:rsidRPr="00362259">
        <w:rPr>
          <w:rFonts w:hint="eastAsia"/>
          <w:sz w:val="24"/>
          <w:vertAlign w:val="superscript"/>
        </w:rPr>
        <w:t>[19]</w:t>
      </w:r>
      <w:r w:rsidRPr="00362259">
        <w:rPr>
          <w:rFonts w:hint="eastAsia"/>
          <w:sz w:val="24"/>
        </w:rPr>
        <w:t>，机体摄入后几乎不会增加血糖和血脂浓度。</w:t>
      </w:r>
      <w:r w:rsidRPr="00362259">
        <w:rPr>
          <w:rFonts w:hint="eastAsia"/>
          <w:sz w:val="24"/>
        </w:rPr>
        <w:t>IMO</w:t>
      </w:r>
      <w:r w:rsidRPr="00362259">
        <w:rPr>
          <w:rFonts w:hint="eastAsia"/>
          <w:sz w:val="24"/>
        </w:rPr>
        <w:t>具有较好的耐酸性和耐热性，在</w:t>
      </w:r>
      <w:r w:rsidRPr="00362259">
        <w:rPr>
          <w:rFonts w:hint="eastAsia"/>
          <w:sz w:val="24"/>
        </w:rPr>
        <w:t>pH</w:t>
      </w:r>
      <w:r w:rsidRPr="00362259">
        <w:rPr>
          <w:rFonts w:hint="eastAsia"/>
          <w:sz w:val="24"/>
        </w:rPr>
        <w:t>值为</w:t>
      </w:r>
      <w:r w:rsidRPr="00362259">
        <w:rPr>
          <w:rFonts w:hint="eastAsia"/>
          <w:sz w:val="24"/>
        </w:rPr>
        <w:t>3</w:t>
      </w:r>
      <w:r w:rsidRPr="00362259">
        <w:rPr>
          <w:rFonts w:hint="eastAsia"/>
          <w:sz w:val="24"/>
        </w:rPr>
        <w:t>，温度为</w:t>
      </w:r>
      <w:r w:rsidRPr="00362259">
        <w:rPr>
          <w:rFonts w:hint="eastAsia"/>
          <w:sz w:val="24"/>
        </w:rPr>
        <w:t>120</w:t>
      </w:r>
      <w:r w:rsidRPr="00362259">
        <w:rPr>
          <w:rFonts w:hint="eastAsia"/>
          <w:sz w:val="24"/>
        </w:rPr>
        <w:t>℃的条件下，不会发生降解</w:t>
      </w:r>
      <w:r w:rsidRPr="00362259">
        <w:rPr>
          <w:rFonts w:hint="eastAsia"/>
          <w:sz w:val="24"/>
          <w:vertAlign w:val="superscript"/>
        </w:rPr>
        <w:t>[20]</w:t>
      </w:r>
      <w:r w:rsidRPr="00362259">
        <w:rPr>
          <w:rFonts w:hint="eastAsia"/>
          <w:sz w:val="24"/>
        </w:rPr>
        <w:t>。</w:t>
      </w:r>
      <w:r w:rsidRPr="00362259">
        <w:rPr>
          <w:rFonts w:hint="eastAsia"/>
          <w:sz w:val="24"/>
        </w:rPr>
        <w:t>IMO</w:t>
      </w:r>
      <w:r w:rsidRPr="00362259">
        <w:rPr>
          <w:rFonts w:hint="eastAsia"/>
          <w:sz w:val="24"/>
        </w:rPr>
        <w:t>的黏度处于同浓度的蔗糖和麦芽糖之间，不仅能够保证饲料结构的稳定性，而且具有易于加工的优点</w:t>
      </w:r>
      <w:r w:rsidRPr="00362259">
        <w:rPr>
          <w:rFonts w:hint="eastAsia"/>
          <w:sz w:val="24"/>
          <w:vertAlign w:val="superscript"/>
        </w:rPr>
        <w:t>[21]</w:t>
      </w:r>
      <w:r w:rsidRPr="00362259">
        <w:rPr>
          <w:rFonts w:hint="eastAsia"/>
          <w:sz w:val="24"/>
        </w:rPr>
        <w:t>。</w:t>
      </w:r>
      <w:r w:rsidRPr="00362259">
        <w:rPr>
          <w:rFonts w:hint="eastAsia"/>
          <w:sz w:val="24"/>
        </w:rPr>
        <w:t>IMO</w:t>
      </w:r>
      <w:r w:rsidRPr="00362259">
        <w:rPr>
          <w:rFonts w:hint="eastAsia"/>
          <w:sz w:val="24"/>
        </w:rPr>
        <w:t>保湿性能良好，可以阻碍蔗糖晶体化，延缓淀粉老化，延长淀粉食品保质期</w:t>
      </w:r>
      <w:r w:rsidRPr="00362259">
        <w:rPr>
          <w:rFonts w:hint="eastAsia"/>
          <w:sz w:val="24"/>
          <w:vertAlign w:val="superscript"/>
        </w:rPr>
        <w:t>[16]</w:t>
      </w:r>
      <w:r w:rsidRPr="00362259">
        <w:rPr>
          <w:rFonts w:hint="eastAsia"/>
          <w:sz w:val="24"/>
        </w:rPr>
        <w:t>。</w:t>
      </w:r>
      <w:r w:rsidRPr="00362259">
        <w:rPr>
          <w:rFonts w:hint="eastAsia"/>
          <w:sz w:val="24"/>
        </w:rPr>
        <w:t>IMO</w:t>
      </w:r>
      <w:r w:rsidRPr="00362259">
        <w:rPr>
          <w:rFonts w:hint="eastAsia"/>
          <w:sz w:val="24"/>
        </w:rPr>
        <w:t>在室温条件下，水分活度低于蔗糖和麦芽糖，具有较好的耐腐蚀性</w:t>
      </w:r>
      <w:r w:rsidRPr="00362259">
        <w:rPr>
          <w:rFonts w:hint="eastAsia"/>
          <w:sz w:val="24"/>
          <w:vertAlign w:val="superscript"/>
        </w:rPr>
        <w:t>[17]</w:t>
      </w:r>
      <w:r w:rsidRPr="00362259">
        <w:rPr>
          <w:rFonts w:hint="eastAsia"/>
          <w:sz w:val="24"/>
        </w:rPr>
        <w:t>。在同一浓度下，</w:t>
      </w:r>
      <w:r w:rsidRPr="00362259">
        <w:rPr>
          <w:rFonts w:hint="eastAsia"/>
          <w:sz w:val="24"/>
        </w:rPr>
        <w:t>IMO</w:t>
      </w:r>
      <w:r w:rsidRPr="00362259">
        <w:rPr>
          <w:rFonts w:hint="eastAsia"/>
          <w:sz w:val="24"/>
        </w:rPr>
        <w:t>渗透压比蔗糖高，具有较强的耐渗透性</w:t>
      </w:r>
      <w:r w:rsidRPr="00362259">
        <w:rPr>
          <w:rFonts w:hint="eastAsia"/>
          <w:sz w:val="24"/>
          <w:vertAlign w:val="superscript"/>
        </w:rPr>
        <w:t>[22]</w:t>
      </w:r>
      <w:r w:rsidRPr="00362259">
        <w:rPr>
          <w:rFonts w:hint="eastAsia"/>
          <w:sz w:val="24"/>
        </w:rPr>
        <w:t>。</w:t>
      </w:r>
      <w:r w:rsidRPr="00362259">
        <w:rPr>
          <w:rFonts w:hint="eastAsia"/>
          <w:sz w:val="24"/>
        </w:rPr>
        <w:t>IMO</w:t>
      </w:r>
      <w:r w:rsidRPr="00362259">
        <w:rPr>
          <w:rFonts w:hint="eastAsia"/>
          <w:sz w:val="24"/>
        </w:rPr>
        <w:t>的冰点接近蔗糖，</w:t>
      </w:r>
      <w:r w:rsidRPr="00362259">
        <w:rPr>
          <w:rFonts w:hint="eastAsia"/>
          <w:sz w:val="24"/>
        </w:rPr>
        <w:t>6%</w:t>
      </w:r>
      <w:r w:rsidRPr="00362259">
        <w:rPr>
          <w:rFonts w:hint="eastAsia"/>
          <w:sz w:val="24"/>
        </w:rPr>
        <w:t>的蔗糖溶液冰点约为</w:t>
      </w:r>
      <w:r w:rsidRPr="00362259">
        <w:rPr>
          <w:rFonts w:hint="eastAsia"/>
          <w:sz w:val="24"/>
        </w:rPr>
        <w:t>-0.7</w:t>
      </w:r>
      <w:r w:rsidRPr="00362259">
        <w:rPr>
          <w:rFonts w:hint="eastAsia"/>
          <w:sz w:val="24"/>
        </w:rPr>
        <w:t>℃</w:t>
      </w:r>
      <w:r w:rsidRPr="00362259">
        <w:rPr>
          <w:rFonts w:hint="eastAsia"/>
          <w:sz w:val="24"/>
          <w:vertAlign w:val="superscript"/>
        </w:rPr>
        <w:t>[19]</w:t>
      </w:r>
      <w:r w:rsidRPr="00362259">
        <w:rPr>
          <w:rFonts w:hint="eastAsia"/>
          <w:sz w:val="24"/>
        </w:rPr>
        <w:t>。目前，</w:t>
      </w:r>
      <w:r w:rsidRPr="00362259">
        <w:rPr>
          <w:rFonts w:hint="eastAsia"/>
          <w:sz w:val="24"/>
        </w:rPr>
        <w:t>IMO</w:t>
      </w:r>
      <w:r w:rsidRPr="00362259">
        <w:rPr>
          <w:rFonts w:hint="eastAsia"/>
          <w:sz w:val="24"/>
        </w:rPr>
        <w:t>已应用于海参饲料的配方中</w:t>
      </w:r>
      <w:r w:rsidRPr="00362259">
        <w:rPr>
          <w:rFonts w:hint="eastAsia"/>
          <w:sz w:val="24"/>
          <w:vertAlign w:val="superscript"/>
        </w:rPr>
        <w:t>[23]</w:t>
      </w:r>
      <w:r w:rsidRPr="00362259">
        <w:rPr>
          <w:rFonts w:hint="eastAsia"/>
          <w:sz w:val="24"/>
        </w:rPr>
        <w:t>。此外，</w:t>
      </w:r>
      <w:r w:rsidRPr="00362259">
        <w:rPr>
          <w:rFonts w:hint="eastAsia"/>
          <w:sz w:val="24"/>
        </w:rPr>
        <w:t>IMO</w:t>
      </w:r>
      <w:r w:rsidRPr="00362259">
        <w:rPr>
          <w:rFonts w:hint="eastAsia"/>
          <w:sz w:val="24"/>
        </w:rPr>
        <w:t>还具有抗龋齿和安全性高</w:t>
      </w:r>
      <w:r w:rsidRPr="00362259">
        <w:rPr>
          <w:rFonts w:hint="eastAsia"/>
          <w:sz w:val="24"/>
          <w:vertAlign w:val="superscript"/>
        </w:rPr>
        <w:t>[24]</w:t>
      </w:r>
      <w:r w:rsidRPr="00362259">
        <w:rPr>
          <w:rFonts w:hint="eastAsia"/>
          <w:sz w:val="24"/>
        </w:rPr>
        <w:t>等特点。</w:t>
      </w:r>
    </w:p>
    <w:p w14:paraId="139234E3" w14:textId="77777777" w:rsidR="00362259" w:rsidRPr="00362259" w:rsidRDefault="00362259" w:rsidP="00362259">
      <w:pPr>
        <w:spacing w:line="360" w:lineRule="auto"/>
        <w:rPr>
          <w:sz w:val="24"/>
        </w:rPr>
      </w:pPr>
      <w:r w:rsidRPr="00362259">
        <w:rPr>
          <w:rFonts w:hint="eastAsia"/>
          <w:sz w:val="24"/>
        </w:rPr>
        <w:t>1.2  IMO</w:t>
      </w:r>
      <w:r w:rsidRPr="00362259">
        <w:rPr>
          <w:rFonts w:hint="eastAsia"/>
          <w:sz w:val="24"/>
        </w:rPr>
        <w:t>的生物学功能</w:t>
      </w:r>
    </w:p>
    <w:p w14:paraId="6B03ABD3" w14:textId="77777777" w:rsidR="00362259" w:rsidRPr="00362259" w:rsidRDefault="00362259" w:rsidP="00362259">
      <w:pPr>
        <w:spacing w:line="360" w:lineRule="auto"/>
        <w:rPr>
          <w:sz w:val="24"/>
        </w:rPr>
      </w:pPr>
      <w:r w:rsidRPr="00362259">
        <w:rPr>
          <w:rFonts w:hint="eastAsia"/>
          <w:sz w:val="24"/>
        </w:rPr>
        <w:t xml:space="preserve">1.2.1  </w:t>
      </w:r>
      <w:r w:rsidRPr="00362259">
        <w:rPr>
          <w:rFonts w:hint="eastAsia"/>
          <w:sz w:val="24"/>
        </w:rPr>
        <w:t>调节肠道微生物结构，促进生长</w:t>
      </w:r>
    </w:p>
    <w:p w14:paraId="06E3A2CF" w14:textId="77777777" w:rsidR="00362259" w:rsidRPr="00362259" w:rsidRDefault="00362259" w:rsidP="00362259">
      <w:pPr>
        <w:spacing w:line="360" w:lineRule="auto"/>
        <w:ind w:firstLineChars="200" w:firstLine="480"/>
        <w:rPr>
          <w:sz w:val="24"/>
        </w:rPr>
      </w:pPr>
      <w:r w:rsidRPr="00362259">
        <w:rPr>
          <w:rFonts w:hint="eastAsia"/>
          <w:sz w:val="24"/>
        </w:rPr>
        <w:t>IMO</w:t>
      </w:r>
      <w:r w:rsidRPr="00362259">
        <w:rPr>
          <w:rFonts w:hint="eastAsia"/>
          <w:sz w:val="24"/>
        </w:rPr>
        <w:t>属于非消化类低聚糖，能调节肠道微生物结构，维系肠道微生态环境平衡。动物肠道内的益生菌能够直接利用</w:t>
      </w:r>
      <w:r w:rsidRPr="00362259">
        <w:rPr>
          <w:rFonts w:hint="eastAsia"/>
          <w:sz w:val="24"/>
        </w:rPr>
        <w:t>IMO</w:t>
      </w:r>
      <w:r w:rsidRPr="00362259">
        <w:rPr>
          <w:rFonts w:hint="eastAsia"/>
          <w:sz w:val="24"/>
        </w:rPr>
        <w:t>快速生长，形成种群优势，抑制有害菌的生长。益生菌快速生长的同时产生大量短链脂肪酸（如双歧杆菌代谢过程中产生维生素</w:t>
      </w:r>
      <w:r w:rsidRPr="00362259">
        <w:rPr>
          <w:rFonts w:hint="eastAsia"/>
          <w:sz w:val="24"/>
        </w:rPr>
        <w:t>B</w:t>
      </w:r>
      <w:r w:rsidRPr="00362259">
        <w:rPr>
          <w:rFonts w:hint="eastAsia"/>
          <w:sz w:val="24"/>
        </w:rPr>
        <w:t>、叶酸和烟酸等维生素</w:t>
      </w:r>
      <w:r w:rsidRPr="00362259">
        <w:rPr>
          <w:rFonts w:hint="eastAsia"/>
          <w:sz w:val="24"/>
          <w:vertAlign w:val="superscript"/>
        </w:rPr>
        <w:t>[25]</w:t>
      </w:r>
      <w:r w:rsidRPr="00362259">
        <w:rPr>
          <w:rFonts w:hint="eastAsia"/>
          <w:sz w:val="24"/>
        </w:rPr>
        <w:t>），使肠道内</w:t>
      </w:r>
      <w:r w:rsidRPr="00362259">
        <w:rPr>
          <w:rFonts w:hint="eastAsia"/>
          <w:sz w:val="24"/>
        </w:rPr>
        <w:t>pH</w:t>
      </w:r>
      <w:r w:rsidRPr="00362259">
        <w:rPr>
          <w:rFonts w:hint="eastAsia"/>
          <w:sz w:val="24"/>
        </w:rPr>
        <w:t>值下降，抑制有害菌的生长</w:t>
      </w:r>
      <w:r w:rsidRPr="00362259">
        <w:rPr>
          <w:rFonts w:hint="eastAsia"/>
          <w:sz w:val="24"/>
          <w:vertAlign w:val="superscript"/>
        </w:rPr>
        <w:t>[26]</w:t>
      </w:r>
      <w:r w:rsidRPr="00362259">
        <w:rPr>
          <w:rFonts w:hint="eastAsia"/>
          <w:sz w:val="24"/>
        </w:rPr>
        <w:t>。</w:t>
      </w:r>
      <w:r w:rsidRPr="00362259">
        <w:rPr>
          <w:rFonts w:hint="eastAsia"/>
          <w:sz w:val="24"/>
        </w:rPr>
        <w:t>RYCROFT</w:t>
      </w:r>
      <w:r w:rsidRPr="00362259">
        <w:rPr>
          <w:rFonts w:hint="eastAsia"/>
          <w:sz w:val="24"/>
        </w:rPr>
        <w:t>等</w:t>
      </w:r>
      <w:r w:rsidRPr="00362259">
        <w:rPr>
          <w:rFonts w:hint="eastAsia"/>
          <w:sz w:val="24"/>
          <w:vertAlign w:val="superscript"/>
        </w:rPr>
        <w:t>[27]</w:t>
      </w:r>
      <w:r w:rsidRPr="00362259">
        <w:rPr>
          <w:rFonts w:hint="eastAsia"/>
          <w:sz w:val="24"/>
        </w:rPr>
        <w:t>研究表明，摄入</w:t>
      </w:r>
      <w:r w:rsidRPr="00362259">
        <w:rPr>
          <w:rFonts w:hint="eastAsia"/>
          <w:sz w:val="24"/>
        </w:rPr>
        <w:t>1%</w:t>
      </w:r>
      <w:r w:rsidRPr="00362259">
        <w:rPr>
          <w:rFonts w:hint="eastAsia"/>
          <w:sz w:val="24"/>
        </w:rPr>
        <w:t>的</w:t>
      </w:r>
      <w:r w:rsidRPr="00362259">
        <w:rPr>
          <w:rFonts w:hint="eastAsia"/>
          <w:sz w:val="24"/>
        </w:rPr>
        <w:t>IMO</w:t>
      </w:r>
      <w:r w:rsidRPr="00362259">
        <w:rPr>
          <w:rFonts w:hint="eastAsia"/>
          <w:sz w:val="24"/>
        </w:rPr>
        <w:t>，肠道内的双歧杆菌、乳杆菌等益生菌数量显著增加，大肠杆菌和梭菌等有害</w:t>
      </w:r>
      <w:r w:rsidRPr="00362259">
        <w:rPr>
          <w:rFonts w:hint="eastAsia"/>
          <w:sz w:val="24"/>
        </w:rPr>
        <w:lastRenderedPageBreak/>
        <w:t>菌数量显著减少。陈晓</w:t>
      </w:r>
      <w:r w:rsidRPr="00362259">
        <w:rPr>
          <w:rFonts w:hint="eastAsia"/>
          <w:sz w:val="24"/>
          <w:vertAlign w:val="superscript"/>
        </w:rPr>
        <w:t>[28]</w:t>
      </w:r>
      <w:r w:rsidRPr="00362259">
        <w:rPr>
          <w:rFonts w:hint="eastAsia"/>
          <w:sz w:val="24"/>
        </w:rPr>
        <w:t>研究发现，适当补充</w:t>
      </w:r>
      <w:r w:rsidRPr="00362259">
        <w:rPr>
          <w:rFonts w:hint="eastAsia"/>
          <w:sz w:val="24"/>
        </w:rPr>
        <w:t>IMO</w:t>
      </w:r>
      <w:r w:rsidRPr="00362259">
        <w:rPr>
          <w:rFonts w:hint="eastAsia"/>
          <w:sz w:val="24"/>
        </w:rPr>
        <w:t>能够提高大鼠肠道内乳杆菌的相对丰度，致病菌绿脓杆菌相对丰度显著下降，且大鼠粪便的外源酶活性显著降低，结肠癌的发病率降低。卫玥等</w:t>
      </w:r>
      <w:r w:rsidRPr="00362259">
        <w:rPr>
          <w:rFonts w:hint="eastAsia"/>
          <w:sz w:val="24"/>
          <w:vertAlign w:val="superscript"/>
        </w:rPr>
        <w:t>[29]</w:t>
      </w:r>
      <w:r w:rsidRPr="00362259">
        <w:rPr>
          <w:rFonts w:hint="eastAsia"/>
          <w:sz w:val="24"/>
        </w:rPr>
        <w:t>研究发现，饲粮中添加</w:t>
      </w:r>
      <w:r w:rsidRPr="00362259">
        <w:rPr>
          <w:rFonts w:hint="eastAsia"/>
          <w:sz w:val="24"/>
        </w:rPr>
        <w:t>5%</w:t>
      </w:r>
      <w:r w:rsidRPr="00362259">
        <w:rPr>
          <w:rFonts w:hint="eastAsia"/>
          <w:sz w:val="24"/>
        </w:rPr>
        <w:t>的</w:t>
      </w:r>
      <w:r w:rsidRPr="00362259">
        <w:rPr>
          <w:rFonts w:hint="eastAsia"/>
          <w:sz w:val="24"/>
        </w:rPr>
        <w:t>IMO</w:t>
      </w:r>
      <w:r w:rsidRPr="00362259">
        <w:rPr>
          <w:rFonts w:hint="eastAsia"/>
          <w:sz w:val="24"/>
        </w:rPr>
        <w:t>合生元，哺乳犊牛的平均日增重（</w:t>
      </w:r>
      <w:r w:rsidRPr="00362259">
        <w:rPr>
          <w:rFonts w:hint="eastAsia"/>
          <w:sz w:val="24"/>
        </w:rPr>
        <w:t>ADG</w:t>
      </w:r>
      <w:r w:rsidRPr="00362259">
        <w:rPr>
          <w:rFonts w:hint="eastAsia"/>
          <w:sz w:val="24"/>
        </w:rPr>
        <w:t>）和表观消化率等生长指标均显著提高</w:t>
      </w:r>
      <w:r w:rsidRPr="00362259">
        <w:rPr>
          <w:sz w:val="24"/>
        </w:rPr>
        <w:t>,</w:t>
      </w:r>
      <w:r w:rsidRPr="00362259">
        <w:rPr>
          <w:rFonts w:hint="eastAsia"/>
          <w:sz w:val="24"/>
        </w:rPr>
        <w:t>血清中的甘油三酯及尿素氮含量显著降低。</w:t>
      </w:r>
    </w:p>
    <w:p w14:paraId="65E99B11" w14:textId="77777777" w:rsidR="00362259" w:rsidRPr="00362259" w:rsidRDefault="00362259" w:rsidP="00362259">
      <w:pPr>
        <w:spacing w:line="360" w:lineRule="auto"/>
        <w:rPr>
          <w:sz w:val="24"/>
        </w:rPr>
      </w:pPr>
      <w:r w:rsidRPr="00362259">
        <w:rPr>
          <w:rFonts w:hint="eastAsia"/>
          <w:sz w:val="24"/>
        </w:rPr>
        <w:t xml:space="preserve">1.2.2  </w:t>
      </w:r>
      <w:r w:rsidRPr="00362259">
        <w:rPr>
          <w:rFonts w:hint="eastAsia"/>
          <w:sz w:val="24"/>
        </w:rPr>
        <w:t>调节机体免疫力和抗氧化功能</w:t>
      </w:r>
    </w:p>
    <w:p w14:paraId="4DEEBA09" w14:textId="77777777" w:rsidR="00362259" w:rsidRPr="00362259" w:rsidRDefault="00362259" w:rsidP="00362259">
      <w:pPr>
        <w:spacing w:line="360" w:lineRule="auto"/>
        <w:ind w:firstLineChars="200" w:firstLine="480"/>
        <w:rPr>
          <w:sz w:val="24"/>
        </w:rPr>
      </w:pPr>
      <w:r w:rsidRPr="00362259">
        <w:rPr>
          <w:rFonts w:hint="eastAsia"/>
          <w:sz w:val="24"/>
        </w:rPr>
        <w:t>IMO</w:t>
      </w:r>
      <w:r w:rsidRPr="00362259">
        <w:rPr>
          <w:rFonts w:hint="eastAsia"/>
          <w:sz w:val="24"/>
        </w:rPr>
        <w:t>能够作为调节因子，促进肠道免疫细胞增殖，增强机体免疫力。免疫球蛋白</w:t>
      </w:r>
      <w:r w:rsidRPr="00362259">
        <w:rPr>
          <w:rFonts w:hint="eastAsia"/>
          <w:sz w:val="24"/>
        </w:rPr>
        <w:t>M</w:t>
      </w:r>
      <w:r w:rsidRPr="00362259">
        <w:rPr>
          <w:rFonts w:hint="eastAsia"/>
          <w:sz w:val="24"/>
        </w:rPr>
        <w:t>（</w:t>
      </w:r>
      <w:r w:rsidRPr="00362259">
        <w:rPr>
          <w:rFonts w:hint="eastAsia"/>
          <w:sz w:val="24"/>
        </w:rPr>
        <w:t>IgM</w:t>
      </w:r>
      <w:r w:rsidRPr="00362259">
        <w:rPr>
          <w:rFonts w:hint="eastAsia"/>
          <w:sz w:val="24"/>
        </w:rPr>
        <w:t>）是参与体液免疫的主要抗体之一，在一定程度上能够反映机体免疫力强弱</w:t>
      </w:r>
      <w:r w:rsidRPr="00362259">
        <w:rPr>
          <w:rFonts w:hint="eastAsia"/>
          <w:sz w:val="24"/>
          <w:vertAlign w:val="superscript"/>
        </w:rPr>
        <w:t>[30]</w:t>
      </w:r>
      <w:r w:rsidRPr="00362259">
        <w:rPr>
          <w:rFonts w:hint="eastAsia"/>
          <w:sz w:val="24"/>
        </w:rPr>
        <w:t>。溶菌酶能够杀死革兰氏阳性菌，是重要的非特异性免疫指标</w:t>
      </w:r>
      <w:r w:rsidRPr="00362259">
        <w:rPr>
          <w:rFonts w:hint="eastAsia"/>
          <w:sz w:val="24"/>
          <w:vertAlign w:val="superscript"/>
        </w:rPr>
        <w:t>[31]</w:t>
      </w:r>
      <w:r w:rsidRPr="00362259">
        <w:rPr>
          <w:rFonts w:hint="eastAsia"/>
          <w:sz w:val="24"/>
        </w:rPr>
        <w:t>；酸性磷酸酶（</w:t>
      </w:r>
      <w:r w:rsidRPr="00362259">
        <w:rPr>
          <w:rFonts w:hint="eastAsia"/>
          <w:sz w:val="24"/>
        </w:rPr>
        <w:t>ACP</w:t>
      </w:r>
      <w:r w:rsidRPr="00362259">
        <w:rPr>
          <w:rFonts w:hint="eastAsia"/>
          <w:sz w:val="24"/>
        </w:rPr>
        <w:t>）、碱性磷酸酶（</w:t>
      </w:r>
      <w:r w:rsidRPr="00362259">
        <w:rPr>
          <w:rFonts w:hint="eastAsia"/>
          <w:sz w:val="24"/>
        </w:rPr>
        <w:t>AKP</w:t>
      </w:r>
      <w:r w:rsidRPr="00362259">
        <w:rPr>
          <w:rFonts w:hint="eastAsia"/>
          <w:sz w:val="24"/>
        </w:rPr>
        <w:t>）也参与免疫反应</w:t>
      </w:r>
      <w:r w:rsidRPr="00362259">
        <w:rPr>
          <w:rFonts w:hint="eastAsia"/>
          <w:sz w:val="24"/>
          <w:vertAlign w:val="superscript"/>
        </w:rPr>
        <w:t>[32]</w:t>
      </w:r>
      <w:r w:rsidRPr="00362259">
        <w:rPr>
          <w:rFonts w:hint="eastAsia"/>
          <w:sz w:val="24"/>
        </w:rPr>
        <w:t>。超氧化物歧化酶（</w:t>
      </w:r>
      <w:r w:rsidRPr="00362259">
        <w:rPr>
          <w:rFonts w:hint="eastAsia"/>
          <w:sz w:val="24"/>
        </w:rPr>
        <w:t>SOD</w:t>
      </w:r>
      <w:r w:rsidRPr="00362259">
        <w:rPr>
          <w:rFonts w:hint="eastAsia"/>
          <w:sz w:val="24"/>
        </w:rPr>
        <w:t>）、总抗氧化能力（</w:t>
      </w:r>
      <w:r w:rsidRPr="00362259">
        <w:rPr>
          <w:rFonts w:hint="eastAsia"/>
          <w:sz w:val="24"/>
        </w:rPr>
        <w:t>T-AOC</w:t>
      </w:r>
      <w:r w:rsidRPr="00362259">
        <w:rPr>
          <w:rFonts w:hint="eastAsia"/>
          <w:sz w:val="24"/>
        </w:rPr>
        <w:t>）、丙二醛（</w:t>
      </w:r>
      <w:r w:rsidRPr="00362259">
        <w:rPr>
          <w:rFonts w:hint="eastAsia"/>
          <w:sz w:val="24"/>
        </w:rPr>
        <w:t>MDA</w:t>
      </w:r>
      <w:r w:rsidRPr="00362259">
        <w:rPr>
          <w:rFonts w:hint="eastAsia"/>
          <w:sz w:val="24"/>
        </w:rPr>
        <w:t>）、过氧化物酶（</w:t>
      </w:r>
      <w:r w:rsidRPr="00362259">
        <w:rPr>
          <w:rFonts w:hint="eastAsia"/>
          <w:sz w:val="24"/>
        </w:rPr>
        <w:t>CAT</w:t>
      </w:r>
      <w:r w:rsidRPr="00362259">
        <w:rPr>
          <w:rFonts w:hint="eastAsia"/>
          <w:sz w:val="24"/>
        </w:rPr>
        <w:t>）、谷胱甘肽过氧化酶（</w:t>
      </w:r>
      <w:r w:rsidRPr="00362259">
        <w:rPr>
          <w:rFonts w:hint="eastAsia"/>
          <w:sz w:val="24"/>
        </w:rPr>
        <w:t>GSH-Px</w:t>
      </w:r>
      <w:r w:rsidRPr="00362259">
        <w:rPr>
          <w:rFonts w:hint="eastAsia"/>
          <w:sz w:val="24"/>
        </w:rPr>
        <w:t>）是衡量机体抗氧化能力的重要指标</w:t>
      </w:r>
      <w:r w:rsidRPr="00362259">
        <w:rPr>
          <w:rFonts w:hint="eastAsia"/>
          <w:sz w:val="24"/>
          <w:vertAlign w:val="superscript"/>
        </w:rPr>
        <w:t>[33-34]</w:t>
      </w:r>
      <w:r w:rsidRPr="00362259">
        <w:rPr>
          <w:rFonts w:hint="eastAsia"/>
          <w:sz w:val="24"/>
        </w:rPr>
        <w:t>。刘小彬</w:t>
      </w:r>
      <w:r w:rsidRPr="00362259">
        <w:rPr>
          <w:rFonts w:hint="eastAsia"/>
          <w:sz w:val="24"/>
          <w:vertAlign w:val="superscript"/>
        </w:rPr>
        <w:t>[35]</w:t>
      </w:r>
      <w:r w:rsidRPr="00362259">
        <w:rPr>
          <w:rFonts w:hint="eastAsia"/>
          <w:sz w:val="24"/>
        </w:rPr>
        <w:t>和杨桂芹等</w:t>
      </w:r>
      <w:r w:rsidRPr="00362259">
        <w:rPr>
          <w:rFonts w:hint="eastAsia"/>
          <w:sz w:val="24"/>
          <w:vertAlign w:val="superscript"/>
        </w:rPr>
        <w:t>[36]</w:t>
      </w:r>
      <w:r w:rsidRPr="00362259">
        <w:rPr>
          <w:rFonts w:hint="eastAsia"/>
          <w:sz w:val="24"/>
        </w:rPr>
        <w:t>研究发现，适量饲喂</w:t>
      </w:r>
      <w:r w:rsidRPr="00362259">
        <w:rPr>
          <w:rFonts w:hint="eastAsia"/>
          <w:sz w:val="24"/>
        </w:rPr>
        <w:t>IMO</w:t>
      </w:r>
      <w:r w:rsidRPr="00362259">
        <w:rPr>
          <w:rFonts w:hint="eastAsia"/>
          <w:sz w:val="24"/>
        </w:rPr>
        <w:t>能够显著提高黄羽肉鸡的</w:t>
      </w:r>
      <w:r w:rsidRPr="00362259">
        <w:rPr>
          <w:rFonts w:hint="eastAsia"/>
          <w:sz w:val="24"/>
        </w:rPr>
        <w:t>IgM</w:t>
      </w:r>
      <w:r w:rsidRPr="00362259">
        <w:rPr>
          <w:rFonts w:hint="eastAsia"/>
          <w:sz w:val="24"/>
        </w:rPr>
        <w:t>水平。崔原年等</w:t>
      </w:r>
      <w:r w:rsidRPr="00362259">
        <w:rPr>
          <w:rFonts w:hint="eastAsia"/>
          <w:sz w:val="24"/>
          <w:vertAlign w:val="superscript"/>
        </w:rPr>
        <w:t>[37]</w:t>
      </w:r>
      <w:r w:rsidRPr="00362259">
        <w:rPr>
          <w:rFonts w:hint="eastAsia"/>
          <w:sz w:val="24"/>
        </w:rPr>
        <w:t>研究表明，在饲料中添加</w:t>
      </w:r>
      <w:r w:rsidRPr="00362259">
        <w:rPr>
          <w:rFonts w:hint="eastAsia"/>
          <w:sz w:val="24"/>
        </w:rPr>
        <w:t>0.1%</w:t>
      </w:r>
      <w:r w:rsidRPr="00362259">
        <w:rPr>
          <w:rFonts w:hint="eastAsia"/>
          <w:sz w:val="24"/>
        </w:rPr>
        <w:t>的</w:t>
      </w:r>
      <w:r w:rsidRPr="00362259">
        <w:rPr>
          <w:rFonts w:hint="eastAsia"/>
          <w:sz w:val="24"/>
        </w:rPr>
        <w:t>IMO</w:t>
      </w:r>
      <w:r w:rsidRPr="00362259">
        <w:rPr>
          <w:rFonts w:hint="eastAsia"/>
          <w:sz w:val="24"/>
        </w:rPr>
        <w:t>能够显著提高仔猪血清中的</w:t>
      </w:r>
      <w:r w:rsidRPr="00362259">
        <w:rPr>
          <w:rFonts w:hint="eastAsia"/>
          <w:sz w:val="24"/>
        </w:rPr>
        <w:t>IgM</w:t>
      </w:r>
      <w:r w:rsidRPr="00362259">
        <w:rPr>
          <w:rFonts w:hint="eastAsia"/>
          <w:sz w:val="24"/>
        </w:rPr>
        <w:t>水平和</w:t>
      </w:r>
      <w:r w:rsidRPr="00362259">
        <w:rPr>
          <w:rFonts w:hint="eastAsia"/>
          <w:sz w:val="24"/>
        </w:rPr>
        <w:t>SOD</w:t>
      </w:r>
      <w:r w:rsidRPr="00362259">
        <w:rPr>
          <w:rFonts w:hint="eastAsia"/>
          <w:sz w:val="24"/>
        </w:rPr>
        <w:t>活性，降低了</w:t>
      </w:r>
      <w:r w:rsidRPr="00362259">
        <w:rPr>
          <w:rFonts w:hint="eastAsia"/>
          <w:sz w:val="24"/>
        </w:rPr>
        <w:t>MDA</w:t>
      </w:r>
      <w:r w:rsidRPr="00362259">
        <w:rPr>
          <w:rFonts w:hint="eastAsia"/>
          <w:sz w:val="24"/>
        </w:rPr>
        <w:t>含量。</w:t>
      </w:r>
      <w:r w:rsidRPr="00362259">
        <w:rPr>
          <w:rFonts w:hint="eastAsia"/>
          <w:sz w:val="24"/>
        </w:rPr>
        <w:t>GU</w:t>
      </w:r>
      <w:r w:rsidRPr="00362259">
        <w:rPr>
          <w:rFonts w:hint="eastAsia"/>
          <w:sz w:val="24"/>
        </w:rPr>
        <w:t>等</w:t>
      </w:r>
      <w:r w:rsidRPr="00362259">
        <w:rPr>
          <w:rFonts w:hint="eastAsia"/>
          <w:sz w:val="24"/>
          <w:vertAlign w:val="superscript"/>
        </w:rPr>
        <w:t>[38]</w:t>
      </w:r>
      <w:r w:rsidRPr="00362259">
        <w:rPr>
          <w:rFonts w:hint="eastAsia"/>
          <w:sz w:val="24"/>
        </w:rPr>
        <w:t>试验表明，饲料中添加</w:t>
      </w:r>
      <w:r w:rsidRPr="00362259">
        <w:rPr>
          <w:rFonts w:hint="eastAsia"/>
          <w:sz w:val="24"/>
        </w:rPr>
        <w:t>0.5%</w:t>
      </w:r>
      <w:r w:rsidRPr="00362259">
        <w:rPr>
          <w:rFonts w:hint="eastAsia"/>
          <w:sz w:val="24"/>
        </w:rPr>
        <w:t>的</w:t>
      </w:r>
      <w:r w:rsidRPr="00362259">
        <w:rPr>
          <w:rFonts w:hint="eastAsia"/>
          <w:sz w:val="24"/>
        </w:rPr>
        <w:t>IMO</w:t>
      </w:r>
      <w:r w:rsidRPr="00362259">
        <w:rPr>
          <w:rFonts w:hint="eastAsia"/>
          <w:sz w:val="24"/>
        </w:rPr>
        <w:t>能够显著提升仔猪的</w:t>
      </w:r>
      <w:r w:rsidRPr="00362259">
        <w:rPr>
          <w:rFonts w:hint="eastAsia"/>
          <w:sz w:val="24"/>
        </w:rPr>
        <w:t>T-AOC</w:t>
      </w:r>
      <w:r w:rsidRPr="00362259">
        <w:rPr>
          <w:rFonts w:hint="eastAsia"/>
          <w:sz w:val="24"/>
        </w:rPr>
        <w:t>。</w:t>
      </w:r>
    </w:p>
    <w:p w14:paraId="5A63C375" w14:textId="77777777" w:rsidR="00362259" w:rsidRPr="00362259" w:rsidRDefault="00362259" w:rsidP="00362259">
      <w:pPr>
        <w:spacing w:line="360" w:lineRule="auto"/>
        <w:rPr>
          <w:sz w:val="24"/>
        </w:rPr>
      </w:pPr>
      <w:r w:rsidRPr="00362259">
        <w:rPr>
          <w:rFonts w:hint="eastAsia"/>
          <w:sz w:val="24"/>
        </w:rPr>
        <w:t xml:space="preserve">1.2.3  </w:t>
      </w:r>
      <w:r w:rsidRPr="00362259">
        <w:rPr>
          <w:rFonts w:hint="eastAsia"/>
          <w:sz w:val="24"/>
        </w:rPr>
        <w:t>促进肠道蠕动，改善便秘</w:t>
      </w:r>
    </w:p>
    <w:p w14:paraId="404E57B0" w14:textId="77777777" w:rsidR="00362259" w:rsidRPr="00362259" w:rsidRDefault="00362259" w:rsidP="00362259">
      <w:pPr>
        <w:spacing w:line="360" w:lineRule="auto"/>
        <w:ind w:firstLineChars="200" w:firstLine="480"/>
        <w:rPr>
          <w:sz w:val="24"/>
        </w:rPr>
      </w:pPr>
      <w:r w:rsidRPr="00362259">
        <w:rPr>
          <w:rFonts w:hint="eastAsia"/>
          <w:sz w:val="24"/>
        </w:rPr>
        <w:t>IMO</w:t>
      </w:r>
      <w:r w:rsidRPr="00362259">
        <w:rPr>
          <w:rFonts w:hint="eastAsia"/>
          <w:sz w:val="24"/>
        </w:rPr>
        <w:t>具有类似水溶性膳食纤维的功能，在一定程度上能够促进肠道的蠕动，减少粪便在肠道内的停留时间，进而改善便秘</w:t>
      </w:r>
      <w:r w:rsidRPr="00362259">
        <w:rPr>
          <w:rFonts w:hint="eastAsia"/>
          <w:sz w:val="24"/>
          <w:vertAlign w:val="superscript"/>
        </w:rPr>
        <w:t>[39]</w:t>
      </w:r>
      <w:r w:rsidRPr="00362259">
        <w:rPr>
          <w:rFonts w:hint="eastAsia"/>
          <w:sz w:val="24"/>
        </w:rPr>
        <w:t>。</w:t>
      </w:r>
      <w:r w:rsidRPr="00362259">
        <w:rPr>
          <w:rFonts w:hint="eastAsia"/>
          <w:sz w:val="24"/>
        </w:rPr>
        <w:t>IMO</w:t>
      </w:r>
      <w:r w:rsidRPr="00362259">
        <w:rPr>
          <w:rFonts w:hint="eastAsia"/>
          <w:sz w:val="24"/>
        </w:rPr>
        <w:t>能够被肠道微生物利用并产生短链脂肪酸（</w:t>
      </w:r>
      <w:r w:rsidRPr="00362259">
        <w:rPr>
          <w:rFonts w:hint="eastAsia"/>
          <w:sz w:val="24"/>
        </w:rPr>
        <w:t>SCFAs</w:t>
      </w:r>
      <w:r w:rsidRPr="00362259">
        <w:rPr>
          <w:rFonts w:hint="eastAsia"/>
          <w:sz w:val="24"/>
        </w:rPr>
        <w:t>），降低结肠内的</w:t>
      </w:r>
      <w:r w:rsidRPr="00362259">
        <w:rPr>
          <w:rFonts w:hint="eastAsia"/>
          <w:sz w:val="24"/>
        </w:rPr>
        <w:t>pH</w:t>
      </w:r>
      <w:r w:rsidRPr="00362259">
        <w:rPr>
          <w:rFonts w:hint="eastAsia"/>
          <w:sz w:val="24"/>
        </w:rPr>
        <w:t>值，促进铵离子的形成，缩短粪便在肠道内停留的时间，加速排便</w:t>
      </w:r>
      <w:r w:rsidRPr="00362259">
        <w:rPr>
          <w:rFonts w:hint="eastAsia"/>
          <w:sz w:val="24"/>
          <w:vertAlign w:val="superscript"/>
        </w:rPr>
        <w:t>[40]</w:t>
      </w:r>
      <w:r w:rsidRPr="00362259">
        <w:rPr>
          <w:rFonts w:hint="eastAsia"/>
          <w:sz w:val="24"/>
        </w:rPr>
        <w:t>。此外，</w:t>
      </w:r>
      <w:r w:rsidRPr="00362259">
        <w:rPr>
          <w:rFonts w:hint="eastAsia"/>
          <w:sz w:val="24"/>
        </w:rPr>
        <w:t>IMO</w:t>
      </w:r>
      <w:r w:rsidRPr="00362259">
        <w:rPr>
          <w:rFonts w:hint="eastAsia"/>
          <w:sz w:val="24"/>
        </w:rPr>
        <w:t>还能够通过影响与排便有关基因的表达量来影响粪便质量。陈广勇</w:t>
      </w:r>
      <w:r w:rsidRPr="00362259">
        <w:rPr>
          <w:rFonts w:hint="eastAsia"/>
          <w:sz w:val="24"/>
          <w:vertAlign w:val="superscript"/>
        </w:rPr>
        <w:t>[41]</w:t>
      </w:r>
      <w:r w:rsidRPr="00362259">
        <w:rPr>
          <w:rFonts w:hint="eastAsia"/>
          <w:sz w:val="24"/>
        </w:rPr>
        <w:t>研究发现，</w:t>
      </w:r>
      <w:r w:rsidRPr="00362259">
        <w:rPr>
          <w:rFonts w:hint="eastAsia"/>
          <w:sz w:val="24"/>
        </w:rPr>
        <w:t>IMO</w:t>
      </w:r>
      <w:r w:rsidRPr="00362259">
        <w:rPr>
          <w:rFonts w:hint="eastAsia"/>
          <w:sz w:val="24"/>
        </w:rPr>
        <w:t>通过影响大鼠的</w:t>
      </w:r>
      <w:r w:rsidRPr="00362259">
        <w:rPr>
          <w:rFonts w:hint="eastAsia"/>
          <w:sz w:val="24"/>
        </w:rPr>
        <w:t>VIP</w:t>
      </w:r>
      <w:r w:rsidRPr="00362259">
        <w:rPr>
          <w:rFonts w:hint="eastAsia"/>
          <w:sz w:val="24"/>
        </w:rPr>
        <w:t>血管活性肠肽</w:t>
      </w:r>
      <w:r w:rsidRPr="00362259">
        <w:rPr>
          <w:rFonts w:hint="eastAsia"/>
          <w:sz w:val="24"/>
        </w:rPr>
        <w:t>-</w:t>
      </w:r>
      <w:r w:rsidRPr="00362259">
        <w:rPr>
          <w:rFonts w:hint="eastAsia"/>
          <w:sz w:val="24"/>
        </w:rPr>
        <w:t>腺苷酸环化酶</w:t>
      </w:r>
      <w:r w:rsidRPr="00362259">
        <w:rPr>
          <w:rFonts w:hint="eastAsia"/>
          <w:sz w:val="24"/>
        </w:rPr>
        <w:t>5</w:t>
      </w:r>
      <w:r w:rsidRPr="00362259">
        <w:rPr>
          <w:rFonts w:hint="eastAsia"/>
          <w:sz w:val="24"/>
        </w:rPr>
        <w:t>（</w:t>
      </w:r>
      <w:r w:rsidRPr="00362259">
        <w:rPr>
          <w:rFonts w:hint="eastAsia"/>
          <w:sz w:val="24"/>
        </w:rPr>
        <w:t>Adcy5</w:t>
      </w:r>
      <w:r w:rsidRPr="00362259">
        <w:rPr>
          <w:rFonts w:hint="eastAsia"/>
          <w:sz w:val="24"/>
        </w:rPr>
        <w:t>）</w:t>
      </w:r>
      <w:r w:rsidRPr="00362259">
        <w:rPr>
          <w:rFonts w:hint="eastAsia"/>
          <w:sz w:val="24"/>
        </w:rPr>
        <w:t>-</w:t>
      </w:r>
      <w:r w:rsidRPr="00362259">
        <w:rPr>
          <w:rFonts w:hint="eastAsia"/>
          <w:sz w:val="24"/>
        </w:rPr>
        <w:t>蛋白激酶</w:t>
      </w:r>
      <w:r w:rsidRPr="00362259">
        <w:rPr>
          <w:rFonts w:hint="eastAsia"/>
          <w:sz w:val="24"/>
        </w:rPr>
        <w:t>A</w:t>
      </w:r>
      <w:r w:rsidRPr="00362259">
        <w:rPr>
          <w:rFonts w:hint="eastAsia"/>
          <w:sz w:val="24"/>
        </w:rPr>
        <w:t>（</w:t>
      </w:r>
      <w:r w:rsidRPr="00362259">
        <w:rPr>
          <w:rFonts w:hint="eastAsia"/>
          <w:sz w:val="24"/>
        </w:rPr>
        <w:t>PKA</w:t>
      </w:r>
      <w:r w:rsidRPr="00362259">
        <w:rPr>
          <w:rFonts w:hint="eastAsia"/>
          <w:sz w:val="24"/>
        </w:rPr>
        <w:t>）的</w:t>
      </w:r>
      <w:r w:rsidRPr="00362259">
        <w:rPr>
          <w:rFonts w:hint="eastAsia"/>
          <w:sz w:val="24"/>
        </w:rPr>
        <w:t>mRNA</w:t>
      </w:r>
      <w:r w:rsidRPr="00362259">
        <w:rPr>
          <w:rFonts w:hint="eastAsia"/>
          <w:sz w:val="24"/>
        </w:rPr>
        <w:t>表达量来影响水通道蛋白（</w:t>
      </w:r>
      <w:r w:rsidRPr="00362259">
        <w:rPr>
          <w:rFonts w:hint="eastAsia"/>
          <w:i/>
          <w:iCs/>
          <w:sz w:val="24"/>
        </w:rPr>
        <w:t>AQP</w:t>
      </w:r>
      <w:r w:rsidRPr="00362259">
        <w:rPr>
          <w:rFonts w:hint="eastAsia"/>
          <w:sz w:val="24"/>
        </w:rPr>
        <w:t>3</w:t>
      </w:r>
      <w:r w:rsidRPr="00362259">
        <w:rPr>
          <w:rFonts w:hint="eastAsia"/>
          <w:sz w:val="24"/>
        </w:rPr>
        <w:t>）的表达量，最终影响粪便质量。</w:t>
      </w:r>
    </w:p>
    <w:p w14:paraId="1886E244" w14:textId="77777777" w:rsidR="00362259" w:rsidRPr="00362259" w:rsidRDefault="00362259" w:rsidP="00362259">
      <w:pPr>
        <w:spacing w:line="360" w:lineRule="auto"/>
        <w:rPr>
          <w:sz w:val="24"/>
        </w:rPr>
      </w:pPr>
      <w:r w:rsidRPr="00362259">
        <w:rPr>
          <w:rFonts w:hint="eastAsia"/>
          <w:sz w:val="24"/>
        </w:rPr>
        <w:t xml:space="preserve">1.2.4  </w:t>
      </w:r>
      <w:r w:rsidRPr="00362259">
        <w:rPr>
          <w:rFonts w:hint="eastAsia"/>
          <w:sz w:val="24"/>
        </w:rPr>
        <w:t>调节机体糖脂代谢</w:t>
      </w:r>
    </w:p>
    <w:p w14:paraId="09A310B1" w14:textId="77777777" w:rsidR="00362259" w:rsidRPr="00362259" w:rsidRDefault="00362259" w:rsidP="00362259">
      <w:pPr>
        <w:spacing w:line="360" w:lineRule="auto"/>
        <w:ind w:firstLineChars="200" w:firstLine="480"/>
        <w:rPr>
          <w:sz w:val="24"/>
        </w:rPr>
      </w:pPr>
      <w:r w:rsidRPr="00362259">
        <w:rPr>
          <w:rFonts w:hint="eastAsia"/>
          <w:sz w:val="24"/>
        </w:rPr>
        <w:t>功能性低聚糖可作为益生元用于调节糖脂代谢</w:t>
      </w:r>
      <w:r w:rsidRPr="00362259">
        <w:rPr>
          <w:rFonts w:hint="eastAsia"/>
          <w:sz w:val="24"/>
          <w:vertAlign w:val="superscript"/>
        </w:rPr>
        <w:t>[42]</w:t>
      </w:r>
      <w:r w:rsidRPr="00362259">
        <w:rPr>
          <w:rFonts w:hint="eastAsia"/>
          <w:sz w:val="24"/>
        </w:rPr>
        <w:t>。大量研究表明，摄入适量</w:t>
      </w:r>
      <w:r w:rsidRPr="00362259">
        <w:rPr>
          <w:rFonts w:hint="eastAsia"/>
          <w:sz w:val="24"/>
        </w:rPr>
        <w:t>IMO</w:t>
      </w:r>
      <w:r w:rsidRPr="00362259">
        <w:rPr>
          <w:rFonts w:hint="eastAsia"/>
          <w:sz w:val="24"/>
        </w:rPr>
        <w:t>可以显著降低哺乳动物的血糖水平</w:t>
      </w:r>
      <w:r w:rsidRPr="00362259">
        <w:rPr>
          <w:rFonts w:hint="eastAsia"/>
          <w:sz w:val="24"/>
          <w:vertAlign w:val="superscript"/>
        </w:rPr>
        <w:t>[43-45]</w:t>
      </w:r>
      <w:r w:rsidRPr="00362259">
        <w:rPr>
          <w:rFonts w:hint="eastAsia"/>
          <w:sz w:val="24"/>
        </w:rPr>
        <w:t>。</w:t>
      </w:r>
      <w:r w:rsidRPr="00362259">
        <w:rPr>
          <w:rFonts w:hint="eastAsia"/>
          <w:sz w:val="24"/>
        </w:rPr>
        <w:t>BHARTI</w:t>
      </w:r>
      <w:r w:rsidRPr="00362259">
        <w:rPr>
          <w:rFonts w:hint="eastAsia"/>
          <w:sz w:val="24"/>
        </w:rPr>
        <w:t>等</w:t>
      </w:r>
      <w:r w:rsidRPr="00362259">
        <w:rPr>
          <w:rFonts w:hint="eastAsia"/>
          <w:sz w:val="24"/>
          <w:vertAlign w:val="superscript"/>
        </w:rPr>
        <w:t>[46]</w:t>
      </w:r>
      <w:r w:rsidRPr="00362259">
        <w:rPr>
          <w:rFonts w:hint="eastAsia"/>
          <w:sz w:val="24"/>
        </w:rPr>
        <w:t>研究表明，患糖尿病大鼠经</w:t>
      </w:r>
      <w:r w:rsidRPr="00362259">
        <w:rPr>
          <w:rFonts w:hint="eastAsia"/>
          <w:sz w:val="24"/>
        </w:rPr>
        <w:t>IMO</w:t>
      </w:r>
      <w:r w:rsidRPr="00362259">
        <w:rPr>
          <w:rFonts w:hint="eastAsia"/>
          <w:sz w:val="24"/>
        </w:rPr>
        <w:t>治疗后，空腹血糖、血浆胆固醇及尿液中葡萄糖浓度显著降低，糖脂代谢紊乱得到明显改善。此外，</w:t>
      </w:r>
      <w:r w:rsidRPr="00362259">
        <w:rPr>
          <w:rFonts w:hint="eastAsia"/>
          <w:sz w:val="24"/>
        </w:rPr>
        <w:t>IMO</w:t>
      </w:r>
      <w:r w:rsidRPr="00362259">
        <w:rPr>
          <w:rFonts w:hint="eastAsia"/>
          <w:sz w:val="24"/>
        </w:rPr>
        <w:t>可以通过抑制过氧化物酶体增殖物激活受体（</w:t>
      </w:r>
      <w:r w:rsidRPr="00362259">
        <w:rPr>
          <w:rFonts w:hint="eastAsia"/>
          <w:i/>
          <w:iCs/>
          <w:sz w:val="24"/>
        </w:rPr>
        <w:t>PPAR</w:t>
      </w:r>
      <w:r w:rsidRPr="00362259">
        <w:rPr>
          <w:rFonts w:hint="eastAsia"/>
          <w:i/>
          <w:iCs/>
          <w:sz w:val="24"/>
        </w:rPr>
        <w:t>γ</w:t>
      </w:r>
      <w:r w:rsidRPr="00362259">
        <w:rPr>
          <w:rFonts w:hint="eastAsia"/>
          <w:sz w:val="24"/>
        </w:rPr>
        <w:t>）和</w:t>
      </w:r>
      <w:r w:rsidRPr="00362259">
        <w:rPr>
          <w:rFonts w:hint="eastAsia"/>
          <w:sz w:val="24"/>
        </w:rPr>
        <w:t>CCAAT/</w:t>
      </w:r>
      <w:r w:rsidRPr="00362259">
        <w:rPr>
          <w:rFonts w:hint="eastAsia"/>
          <w:sz w:val="24"/>
        </w:rPr>
        <w:t>增强子结合蛋白α（</w:t>
      </w:r>
      <w:r w:rsidRPr="00362259">
        <w:rPr>
          <w:rFonts w:hint="eastAsia"/>
          <w:i/>
          <w:iCs/>
          <w:sz w:val="24"/>
        </w:rPr>
        <w:t>C/EBP</w:t>
      </w:r>
      <w:r w:rsidRPr="00362259">
        <w:rPr>
          <w:rFonts w:hint="eastAsia"/>
          <w:i/>
          <w:iCs/>
          <w:sz w:val="24"/>
        </w:rPr>
        <w:t>α</w:t>
      </w:r>
      <w:r w:rsidRPr="00362259">
        <w:rPr>
          <w:rFonts w:hint="eastAsia"/>
          <w:sz w:val="24"/>
        </w:rPr>
        <w:t>）的基因表达，来控制小鼠体重及肥胖指数等</w:t>
      </w:r>
      <w:r w:rsidRPr="00362259">
        <w:rPr>
          <w:rFonts w:hint="eastAsia"/>
          <w:sz w:val="24"/>
          <w:vertAlign w:val="superscript"/>
        </w:rPr>
        <w:t>[47]</w:t>
      </w:r>
      <w:r w:rsidRPr="00362259">
        <w:rPr>
          <w:rFonts w:hint="eastAsia"/>
          <w:sz w:val="24"/>
        </w:rPr>
        <w:t>。</w:t>
      </w:r>
    </w:p>
    <w:p w14:paraId="4FC3FC70" w14:textId="77777777" w:rsidR="00362259" w:rsidRPr="00362259" w:rsidRDefault="00362259" w:rsidP="00362259">
      <w:pPr>
        <w:spacing w:line="360" w:lineRule="auto"/>
        <w:rPr>
          <w:sz w:val="24"/>
        </w:rPr>
      </w:pPr>
      <w:r w:rsidRPr="00362259">
        <w:rPr>
          <w:rFonts w:hint="eastAsia"/>
          <w:sz w:val="24"/>
        </w:rPr>
        <w:t xml:space="preserve">1.2.5  </w:t>
      </w:r>
      <w:r w:rsidRPr="00362259">
        <w:rPr>
          <w:rFonts w:hint="eastAsia"/>
          <w:sz w:val="24"/>
        </w:rPr>
        <w:t>吸附病原菌</w:t>
      </w:r>
    </w:p>
    <w:p w14:paraId="2CB83FFC" w14:textId="77777777" w:rsidR="00362259" w:rsidRPr="00362259" w:rsidRDefault="00362259" w:rsidP="00362259">
      <w:pPr>
        <w:spacing w:line="360" w:lineRule="auto"/>
        <w:ind w:firstLineChars="200" w:firstLine="480"/>
        <w:rPr>
          <w:sz w:val="24"/>
        </w:rPr>
      </w:pPr>
      <w:r w:rsidRPr="00362259">
        <w:rPr>
          <w:rFonts w:hint="eastAsia"/>
          <w:sz w:val="24"/>
        </w:rPr>
        <w:t>肠上皮细胞表面的外源凝集素能够使与糖受体有关的病原体黏附在肠壁上</w:t>
      </w:r>
      <w:r w:rsidRPr="00362259">
        <w:rPr>
          <w:rFonts w:hint="eastAsia"/>
          <w:sz w:val="24"/>
          <w:vertAlign w:val="superscript"/>
        </w:rPr>
        <w:t>[48]</w:t>
      </w:r>
      <w:r w:rsidRPr="00362259">
        <w:rPr>
          <w:rFonts w:hint="eastAsia"/>
          <w:sz w:val="24"/>
        </w:rPr>
        <w:t>。</w:t>
      </w:r>
      <w:r w:rsidRPr="00362259">
        <w:rPr>
          <w:rFonts w:hint="eastAsia"/>
          <w:sz w:val="24"/>
        </w:rPr>
        <w:t>IMO</w:t>
      </w:r>
      <w:r w:rsidRPr="00362259">
        <w:rPr>
          <w:rFonts w:hint="eastAsia"/>
          <w:sz w:val="24"/>
        </w:rPr>
        <w:t>的</w:t>
      </w:r>
      <w:r w:rsidRPr="00362259">
        <w:rPr>
          <w:rFonts w:hint="eastAsia"/>
          <w:sz w:val="24"/>
        </w:rPr>
        <w:lastRenderedPageBreak/>
        <w:t>结构与病原菌在细胞膜上的丁质结构识别受体类似，并且与病原体结合能力极强，使病原菌不能吸附在肠道上</w:t>
      </w:r>
      <w:r w:rsidRPr="00362259">
        <w:rPr>
          <w:rFonts w:hint="eastAsia"/>
          <w:sz w:val="24"/>
          <w:vertAlign w:val="superscript"/>
        </w:rPr>
        <w:t>[49]</w:t>
      </w:r>
      <w:r w:rsidRPr="00362259">
        <w:rPr>
          <w:rFonts w:hint="eastAsia"/>
          <w:sz w:val="24"/>
        </w:rPr>
        <w:t>。</w:t>
      </w:r>
      <w:r w:rsidRPr="00362259">
        <w:rPr>
          <w:rFonts w:hint="eastAsia"/>
          <w:sz w:val="24"/>
        </w:rPr>
        <w:t>IMO</w:t>
      </w:r>
      <w:r w:rsidRPr="00362259">
        <w:rPr>
          <w:rFonts w:hint="eastAsia"/>
          <w:sz w:val="24"/>
        </w:rPr>
        <w:t>难以被消化道内的分解酶分解，会携带病原菌以粪便的形式排出体外，降低机体受到侵害的概率</w:t>
      </w:r>
      <w:r w:rsidRPr="00362259">
        <w:rPr>
          <w:rFonts w:hint="eastAsia"/>
          <w:sz w:val="24"/>
          <w:vertAlign w:val="superscript"/>
        </w:rPr>
        <w:t>[50]</w:t>
      </w:r>
      <w:r w:rsidRPr="00362259">
        <w:rPr>
          <w:rFonts w:hint="eastAsia"/>
          <w:sz w:val="24"/>
        </w:rPr>
        <w:t>。</w:t>
      </w:r>
    </w:p>
    <w:p w14:paraId="337B8495" w14:textId="77777777" w:rsidR="00362259" w:rsidRPr="00362259" w:rsidRDefault="00362259" w:rsidP="00362259">
      <w:pPr>
        <w:spacing w:line="360" w:lineRule="auto"/>
        <w:rPr>
          <w:sz w:val="24"/>
        </w:rPr>
      </w:pPr>
      <w:r w:rsidRPr="00362259">
        <w:rPr>
          <w:rFonts w:hint="eastAsia"/>
          <w:sz w:val="24"/>
        </w:rPr>
        <w:t>2  IMO</w:t>
      </w:r>
      <w:r w:rsidRPr="00362259">
        <w:rPr>
          <w:rFonts w:hint="eastAsia"/>
          <w:sz w:val="24"/>
        </w:rPr>
        <w:t>在水产养殖中的应用</w:t>
      </w:r>
    </w:p>
    <w:p w14:paraId="249A2065" w14:textId="77777777" w:rsidR="00362259" w:rsidRPr="00362259" w:rsidRDefault="00362259" w:rsidP="00362259">
      <w:pPr>
        <w:spacing w:line="360" w:lineRule="auto"/>
        <w:rPr>
          <w:sz w:val="24"/>
        </w:rPr>
      </w:pPr>
      <w:r w:rsidRPr="00362259">
        <w:rPr>
          <w:rFonts w:hint="eastAsia"/>
          <w:sz w:val="24"/>
        </w:rPr>
        <w:t>2.1  IMO</w:t>
      </w:r>
      <w:r w:rsidRPr="00362259">
        <w:rPr>
          <w:rFonts w:hint="eastAsia"/>
          <w:sz w:val="24"/>
        </w:rPr>
        <w:t>在鱼类养殖中的应用</w:t>
      </w:r>
    </w:p>
    <w:p w14:paraId="47D99B7B" w14:textId="77777777" w:rsidR="00362259" w:rsidRPr="00362259" w:rsidRDefault="00362259" w:rsidP="00362259">
      <w:pPr>
        <w:spacing w:line="360" w:lineRule="auto"/>
        <w:ind w:firstLineChars="200" w:firstLine="480"/>
        <w:rPr>
          <w:sz w:val="24"/>
        </w:rPr>
      </w:pPr>
      <w:r w:rsidRPr="00362259">
        <w:rPr>
          <w:rFonts w:hint="eastAsia"/>
          <w:sz w:val="24"/>
        </w:rPr>
        <w:t>IMO</w:t>
      </w:r>
      <w:r w:rsidRPr="00362259">
        <w:rPr>
          <w:rFonts w:hint="eastAsia"/>
          <w:sz w:val="24"/>
        </w:rPr>
        <w:t>在鱼类生长、应激和免疫等方面均有较好的促进作用。</w:t>
      </w:r>
      <w:r w:rsidRPr="00362259">
        <w:rPr>
          <w:rFonts w:hint="eastAsia"/>
          <w:sz w:val="24"/>
        </w:rPr>
        <w:t>IMO</w:t>
      </w:r>
      <w:r w:rsidRPr="00362259">
        <w:rPr>
          <w:rFonts w:hint="eastAsia"/>
          <w:sz w:val="24"/>
        </w:rPr>
        <w:t>能够改善肠道菌群，促进鱼类生长</w:t>
      </w:r>
      <w:r w:rsidRPr="00362259">
        <w:rPr>
          <w:rFonts w:hint="eastAsia"/>
          <w:sz w:val="24"/>
          <w:vertAlign w:val="superscript"/>
        </w:rPr>
        <w:t>[51]</w:t>
      </w:r>
      <w:r w:rsidRPr="00362259">
        <w:rPr>
          <w:rFonts w:hint="eastAsia"/>
          <w:sz w:val="24"/>
        </w:rPr>
        <w:t>。在生长性能方面，侯海荣等</w:t>
      </w:r>
      <w:r w:rsidRPr="00362259">
        <w:rPr>
          <w:rFonts w:hint="eastAsia"/>
          <w:sz w:val="24"/>
          <w:vertAlign w:val="superscript"/>
        </w:rPr>
        <w:t>[52]</w:t>
      </w:r>
      <w:r w:rsidRPr="00362259">
        <w:rPr>
          <w:rFonts w:hint="eastAsia"/>
          <w:sz w:val="24"/>
        </w:rPr>
        <w:t>研究发现，饲料中</w:t>
      </w:r>
      <w:r w:rsidRPr="00362259">
        <w:rPr>
          <w:rFonts w:hint="eastAsia"/>
          <w:sz w:val="24"/>
        </w:rPr>
        <w:t>IMO</w:t>
      </w:r>
      <w:r w:rsidRPr="00362259">
        <w:rPr>
          <w:rFonts w:hint="eastAsia"/>
          <w:sz w:val="24"/>
        </w:rPr>
        <w:t>的添加量在</w:t>
      </w:r>
      <w:r w:rsidRPr="00362259">
        <w:rPr>
          <w:rFonts w:hint="eastAsia"/>
          <w:sz w:val="24"/>
        </w:rPr>
        <w:t>125~500g/L</w:t>
      </w:r>
      <w:r w:rsidRPr="00362259">
        <w:rPr>
          <w:rFonts w:hint="eastAsia"/>
          <w:sz w:val="24"/>
        </w:rPr>
        <w:t>时，斑马鱼肠道蠕动次数与浓度呈正相关。毛剑婷等</w:t>
      </w:r>
      <w:r w:rsidRPr="00362259">
        <w:rPr>
          <w:rFonts w:hint="eastAsia"/>
          <w:sz w:val="24"/>
          <w:vertAlign w:val="superscript"/>
        </w:rPr>
        <w:t>[53]</w:t>
      </w:r>
      <w:r w:rsidRPr="00362259">
        <w:rPr>
          <w:rFonts w:hint="eastAsia"/>
          <w:sz w:val="24"/>
        </w:rPr>
        <w:t>试验发现，饲料中添加</w:t>
      </w:r>
      <w:r w:rsidRPr="00362259">
        <w:rPr>
          <w:rFonts w:hint="eastAsia"/>
          <w:sz w:val="24"/>
        </w:rPr>
        <w:t>6</w:t>
      </w:r>
      <w:r w:rsidRPr="00362259">
        <w:rPr>
          <w:rFonts w:hint="eastAsia"/>
          <w:sz w:val="24"/>
        </w:rPr>
        <w:t>‰</w:t>
      </w:r>
      <w:r w:rsidRPr="00362259">
        <w:rPr>
          <w:rFonts w:hint="eastAsia"/>
          <w:sz w:val="24"/>
        </w:rPr>
        <w:t>IMO</w:t>
      </w:r>
      <w:r w:rsidRPr="00362259">
        <w:rPr>
          <w:rFonts w:hint="eastAsia"/>
          <w:sz w:val="24"/>
        </w:rPr>
        <w:t>组的三角鲂均未死亡，对照组死亡</w:t>
      </w:r>
      <w:r w:rsidRPr="00362259">
        <w:rPr>
          <w:rFonts w:hint="eastAsia"/>
          <w:sz w:val="24"/>
        </w:rPr>
        <w:t>7</w:t>
      </w:r>
      <w:r w:rsidRPr="00362259">
        <w:rPr>
          <w:rFonts w:hint="eastAsia"/>
          <w:sz w:val="24"/>
        </w:rPr>
        <w:t>尾；添加</w:t>
      </w:r>
      <w:r w:rsidRPr="00362259">
        <w:rPr>
          <w:rFonts w:hint="eastAsia"/>
          <w:sz w:val="24"/>
        </w:rPr>
        <w:t>6</w:t>
      </w:r>
      <w:r w:rsidRPr="00362259">
        <w:rPr>
          <w:rFonts w:hint="eastAsia"/>
          <w:sz w:val="24"/>
        </w:rPr>
        <w:t>‰和</w:t>
      </w:r>
      <w:r w:rsidRPr="00362259">
        <w:rPr>
          <w:rFonts w:hint="eastAsia"/>
          <w:sz w:val="24"/>
        </w:rPr>
        <w:t>9</w:t>
      </w:r>
      <w:r w:rsidRPr="00362259">
        <w:rPr>
          <w:rFonts w:hint="eastAsia"/>
          <w:sz w:val="24"/>
        </w:rPr>
        <w:t>‰</w:t>
      </w:r>
      <w:r w:rsidRPr="00362259">
        <w:rPr>
          <w:rFonts w:hint="eastAsia"/>
          <w:sz w:val="24"/>
        </w:rPr>
        <w:t>IMO</w:t>
      </w:r>
      <w:r w:rsidRPr="00362259">
        <w:rPr>
          <w:rFonts w:hint="eastAsia"/>
          <w:sz w:val="24"/>
        </w:rPr>
        <w:t>组的增重比对照组分别显著增加了</w:t>
      </w:r>
      <w:r w:rsidRPr="00362259">
        <w:rPr>
          <w:rFonts w:hint="eastAsia"/>
          <w:sz w:val="24"/>
        </w:rPr>
        <w:t>13.4%</w:t>
      </w:r>
      <w:r w:rsidRPr="00362259">
        <w:rPr>
          <w:rFonts w:hint="eastAsia"/>
          <w:sz w:val="24"/>
        </w:rPr>
        <w:t>和</w:t>
      </w:r>
      <w:r w:rsidRPr="00362259">
        <w:rPr>
          <w:rFonts w:hint="eastAsia"/>
          <w:sz w:val="24"/>
        </w:rPr>
        <w:t>10%</w:t>
      </w:r>
      <w:r w:rsidRPr="00362259">
        <w:rPr>
          <w:rFonts w:hint="eastAsia"/>
          <w:sz w:val="24"/>
        </w:rPr>
        <w:t>；</w:t>
      </w:r>
      <w:r w:rsidRPr="00362259">
        <w:rPr>
          <w:rFonts w:hint="eastAsia"/>
          <w:sz w:val="24"/>
        </w:rPr>
        <w:t>IMO</w:t>
      </w:r>
      <w:r w:rsidRPr="00362259">
        <w:rPr>
          <w:rFonts w:hint="eastAsia"/>
          <w:sz w:val="24"/>
        </w:rPr>
        <w:t>可以增加三角鲂中肠和后肠的双歧杆菌数量以及前肠、中肠和后肠的乳酸杆菌数量，对饵料系数无显著影响，与刘凯等</w:t>
      </w:r>
      <w:r w:rsidRPr="00362259">
        <w:rPr>
          <w:rFonts w:hint="eastAsia"/>
          <w:sz w:val="24"/>
          <w:vertAlign w:val="superscript"/>
        </w:rPr>
        <w:t>[54]</w:t>
      </w:r>
      <w:r w:rsidRPr="00362259">
        <w:rPr>
          <w:rFonts w:hint="eastAsia"/>
          <w:sz w:val="24"/>
        </w:rPr>
        <w:t>研究结果相似。</w:t>
      </w:r>
      <w:r w:rsidRPr="00362259">
        <w:rPr>
          <w:rFonts w:hint="eastAsia"/>
          <w:sz w:val="24"/>
        </w:rPr>
        <w:t>MANIAT</w:t>
      </w:r>
      <w:r w:rsidRPr="00362259">
        <w:rPr>
          <w:rFonts w:hint="eastAsia"/>
          <w:sz w:val="24"/>
        </w:rPr>
        <w:t>等</w:t>
      </w:r>
      <w:r w:rsidRPr="00362259">
        <w:rPr>
          <w:rFonts w:hint="eastAsia"/>
          <w:sz w:val="24"/>
          <w:vertAlign w:val="superscript"/>
        </w:rPr>
        <w:t>[55]</w:t>
      </w:r>
      <w:r w:rsidRPr="00362259">
        <w:rPr>
          <w:rFonts w:hint="eastAsia"/>
          <w:sz w:val="24"/>
        </w:rPr>
        <w:t>研究表明，饲料中添加</w:t>
      </w:r>
      <w:r w:rsidRPr="00362259">
        <w:rPr>
          <w:rFonts w:hint="eastAsia"/>
          <w:sz w:val="24"/>
        </w:rPr>
        <w:t>0.1%</w:t>
      </w:r>
      <w:r w:rsidRPr="00362259">
        <w:rPr>
          <w:rFonts w:hint="eastAsia"/>
          <w:sz w:val="24"/>
        </w:rPr>
        <w:t>或</w:t>
      </w:r>
      <w:r w:rsidRPr="00362259">
        <w:rPr>
          <w:rFonts w:hint="eastAsia"/>
          <w:sz w:val="24"/>
        </w:rPr>
        <w:t>0.5%</w:t>
      </w:r>
      <w:r w:rsidRPr="00362259">
        <w:rPr>
          <w:rFonts w:hint="eastAsia"/>
          <w:sz w:val="24"/>
        </w:rPr>
        <w:t>的</w:t>
      </w:r>
      <w:r w:rsidRPr="00362259">
        <w:rPr>
          <w:rFonts w:hint="eastAsia"/>
          <w:sz w:val="24"/>
        </w:rPr>
        <w:t>IMO</w:t>
      </w:r>
      <w:r w:rsidRPr="00362259">
        <w:rPr>
          <w:rFonts w:hint="eastAsia"/>
          <w:sz w:val="24"/>
        </w:rPr>
        <w:t>，鲤鱼的生长性能显著提高，饵料系数降低。</w:t>
      </w:r>
      <w:r w:rsidRPr="00362259">
        <w:rPr>
          <w:rFonts w:hint="eastAsia"/>
          <w:sz w:val="24"/>
        </w:rPr>
        <w:t>ROMANO</w:t>
      </w:r>
      <w:r w:rsidRPr="00362259">
        <w:rPr>
          <w:rFonts w:hint="eastAsia"/>
          <w:sz w:val="24"/>
        </w:rPr>
        <w:t>等</w:t>
      </w:r>
      <w:r w:rsidRPr="00362259">
        <w:rPr>
          <w:rFonts w:hint="eastAsia"/>
          <w:sz w:val="24"/>
          <w:vertAlign w:val="superscript"/>
        </w:rPr>
        <w:t>[56]</w:t>
      </w:r>
      <w:r w:rsidRPr="00362259">
        <w:rPr>
          <w:rFonts w:hint="eastAsia"/>
          <w:sz w:val="24"/>
        </w:rPr>
        <w:t>试验发现，饲料中添加</w:t>
      </w:r>
      <w:r w:rsidRPr="00362259">
        <w:rPr>
          <w:rFonts w:hint="eastAsia"/>
          <w:sz w:val="24"/>
        </w:rPr>
        <w:t>0.5%</w:t>
      </w:r>
      <w:r w:rsidRPr="00362259">
        <w:rPr>
          <w:rFonts w:hint="eastAsia"/>
          <w:sz w:val="24"/>
        </w:rPr>
        <w:t>的</w:t>
      </w:r>
      <w:r w:rsidRPr="00362259">
        <w:rPr>
          <w:rFonts w:hint="eastAsia"/>
          <w:sz w:val="24"/>
        </w:rPr>
        <w:t>IMO</w:t>
      </w:r>
      <w:r w:rsidRPr="00362259">
        <w:rPr>
          <w:rFonts w:hint="eastAsia"/>
          <w:sz w:val="24"/>
        </w:rPr>
        <w:t>能促进非洲鲶幼鱼的生长。</w:t>
      </w:r>
      <w:r w:rsidRPr="00362259">
        <w:rPr>
          <w:rFonts w:hint="eastAsia"/>
          <w:sz w:val="24"/>
        </w:rPr>
        <w:t>HOSEINIFAR</w:t>
      </w:r>
      <w:r w:rsidRPr="00362259">
        <w:rPr>
          <w:rFonts w:hint="eastAsia"/>
          <w:sz w:val="24"/>
        </w:rPr>
        <w:t>等</w:t>
      </w:r>
      <w:r w:rsidRPr="00362259">
        <w:rPr>
          <w:rFonts w:hint="eastAsia"/>
          <w:sz w:val="24"/>
          <w:vertAlign w:val="superscript"/>
        </w:rPr>
        <w:t>[57]</w:t>
      </w:r>
      <w:r w:rsidRPr="00362259">
        <w:rPr>
          <w:rFonts w:hint="eastAsia"/>
          <w:sz w:val="24"/>
        </w:rPr>
        <w:t>研究发现，</w:t>
      </w:r>
      <w:r w:rsidRPr="00362259">
        <w:rPr>
          <w:rFonts w:hint="eastAsia"/>
          <w:sz w:val="24"/>
        </w:rPr>
        <w:t>IMO</w:t>
      </w:r>
      <w:r w:rsidRPr="00362259">
        <w:rPr>
          <w:rFonts w:hint="eastAsia"/>
          <w:sz w:val="24"/>
        </w:rPr>
        <w:t>能够促进虹鳟鱼的生长。在免疫方面，李兆河</w:t>
      </w:r>
      <w:r w:rsidRPr="00362259">
        <w:rPr>
          <w:rFonts w:hint="eastAsia"/>
          <w:sz w:val="24"/>
          <w:vertAlign w:val="superscript"/>
        </w:rPr>
        <w:t>[33]</w:t>
      </w:r>
      <w:r w:rsidRPr="00362259">
        <w:rPr>
          <w:rFonts w:hint="eastAsia"/>
          <w:sz w:val="24"/>
        </w:rPr>
        <w:t>研究发现，在饲料中添加</w:t>
      </w:r>
      <w:r w:rsidRPr="00362259">
        <w:rPr>
          <w:rFonts w:hint="eastAsia"/>
          <w:sz w:val="24"/>
        </w:rPr>
        <w:t>IMO</w:t>
      </w:r>
      <w:r w:rsidRPr="00362259">
        <w:rPr>
          <w:rFonts w:hint="eastAsia"/>
          <w:sz w:val="24"/>
        </w:rPr>
        <w:t>不仅能够促进锦鲤的生长，而且能够通过影响锦鲤血清中</w:t>
      </w:r>
      <w:r w:rsidRPr="00362259">
        <w:rPr>
          <w:rFonts w:hint="eastAsia"/>
          <w:sz w:val="24"/>
        </w:rPr>
        <w:t>ACP</w:t>
      </w:r>
      <w:r w:rsidRPr="00362259">
        <w:rPr>
          <w:rFonts w:hint="eastAsia"/>
          <w:sz w:val="24"/>
        </w:rPr>
        <w:t>、</w:t>
      </w:r>
      <w:r w:rsidRPr="00362259">
        <w:rPr>
          <w:rFonts w:hint="eastAsia"/>
          <w:sz w:val="24"/>
        </w:rPr>
        <w:t>AKP</w:t>
      </w:r>
      <w:r w:rsidRPr="00362259">
        <w:rPr>
          <w:rFonts w:hint="eastAsia"/>
          <w:sz w:val="24"/>
        </w:rPr>
        <w:t>、补体</w:t>
      </w:r>
      <w:r w:rsidRPr="00362259">
        <w:rPr>
          <w:rFonts w:hint="eastAsia"/>
          <w:sz w:val="24"/>
        </w:rPr>
        <w:t>C3</w:t>
      </w:r>
      <w:r w:rsidRPr="00362259">
        <w:rPr>
          <w:rFonts w:hint="eastAsia"/>
          <w:sz w:val="24"/>
        </w:rPr>
        <w:t>、</w:t>
      </w:r>
      <w:r w:rsidRPr="00362259">
        <w:rPr>
          <w:rFonts w:hint="eastAsia"/>
          <w:sz w:val="24"/>
        </w:rPr>
        <w:t>C4</w:t>
      </w:r>
      <w:r w:rsidRPr="00362259">
        <w:rPr>
          <w:rFonts w:hint="eastAsia"/>
          <w:sz w:val="24"/>
        </w:rPr>
        <w:t>等免疫因子的含量和</w:t>
      </w:r>
      <w:r w:rsidRPr="00362259">
        <w:rPr>
          <w:rFonts w:hint="eastAsia"/>
          <w:sz w:val="24"/>
        </w:rPr>
        <w:t>CAT</w:t>
      </w:r>
      <w:r w:rsidRPr="00362259">
        <w:rPr>
          <w:rFonts w:hint="eastAsia"/>
          <w:sz w:val="24"/>
        </w:rPr>
        <w:t>、</w:t>
      </w:r>
      <w:r w:rsidRPr="00362259">
        <w:rPr>
          <w:rFonts w:hint="eastAsia"/>
          <w:sz w:val="24"/>
        </w:rPr>
        <w:t>SOD</w:t>
      </w:r>
      <w:r w:rsidRPr="00362259">
        <w:rPr>
          <w:rFonts w:hint="eastAsia"/>
          <w:sz w:val="24"/>
        </w:rPr>
        <w:t>和</w:t>
      </w:r>
      <w:r w:rsidRPr="00362259">
        <w:rPr>
          <w:rFonts w:hint="eastAsia"/>
          <w:sz w:val="24"/>
        </w:rPr>
        <w:t>GSH-Px</w:t>
      </w:r>
      <w:r w:rsidRPr="00362259">
        <w:rPr>
          <w:rFonts w:hint="eastAsia"/>
          <w:sz w:val="24"/>
        </w:rPr>
        <w:t>等抗氧化活性物质的活力，进而影响锦鲤非特异性免疫力。其中添加</w:t>
      </w:r>
      <w:r w:rsidRPr="00362259">
        <w:rPr>
          <w:rFonts w:hint="eastAsia"/>
          <w:sz w:val="24"/>
        </w:rPr>
        <w:t>0.4%IMO</w:t>
      </w:r>
      <w:r w:rsidRPr="00362259">
        <w:rPr>
          <w:rFonts w:hint="eastAsia"/>
          <w:sz w:val="24"/>
        </w:rPr>
        <w:t>的试验组表现最好，</w:t>
      </w:r>
      <w:r w:rsidRPr="00362259">
        <w:rPr>
          <w:rFonts w:hint="eastAsia"/>
          <w:sz w:val="24"/>
        </w:rPr>
        <w:t>ACP</w:t>
      </w:r>
      <w:r w:rsidRPr="00362259">
        <w:rPr>
          <w:rFonts w:hint="eastAsia"/>
          <w:sz w:val="24"/>
        </w:rPr>
        <w:t>、</w:t>
      </w:r>
      <w:r w:rsidRPr="00362259">
        <w:rPr>
          <w:rFonts w:hint="eastAsia"/>
          <w:sz w:val="24"/>
        </w:rPr>
        <w:t>AKP</w:t>
      </w:r>
      <w:r w:rsidRPr="00362259">
        <w:rPr>
          <w:rFonts w:hint="eastAsia"/>
          <w:sz w:val="24"/>
        </w:rPr>
        <w:t>、补体</w:t>
      </w:r>
      <w:r w:rsidRPr="00362259">
        <w:rPr>
          <w:rFonts w:hint="eastAsia"/>
          <w:sz w:val="24"/>
        </w:rPr>
        <w:t>C3</w:t>
      </w:r>
      <w:r w:rsidRPr="00362259">
        <w:rPr>
          <w:rFonts w:hint="eastAsia"/>
          <w:sz w:val="24"/>
        </w:rPr>
        <w:t>、补体</w:t>
      </w:r>
      <w:r w:rsidRPr="00362259">
        <w:rPr>
          <w:rFonts w:hint="eastAsia"/>
          <w:sz w:val="24"/>
        </w:rPr>
        <w:t>C4</w:t>
      </w:r>
      <w:r w:rsidRPr="00362259">
        <w:rPr>
          <w:rFonts w:hint="eastAsia"/>
          <w:sz w:val="24"/>
        </w:rPr>
        <w:t>、</w:t>
      </w:r>
      <w:r w:rsidRPr="00362259">
        <w:rPr>
          <w:rFonts w:hint="eastAsia"/>
          <w:sz w:val="24"/>
        </w:rPr>
        <w:t>CAT</w:t>
      </w:r>
      <w:r w:rsidRPr="00362259">
        <w:rPr>
          <w:rFonts w:hint="eastAsia"/>
          <w:sz w:val="24"/>
        </w:rPr>
        <w:t>、</w:t>
      </w:r>
      <w:r w:rsidRPr="00362259">
        <w:rPr>
          <w:rFonts w:hint="eastAsia"/>
          <w:sz w:val="24"/>
        </w:rPr>
        <w:t>SOD</w:t>
      </w:r>
      <w:r w:rsidRPr="00362259">
        <w:rPr>
          <w:rFonts w:hint="eastAsia"/>
          <w:sz w:val="24"/>
        </w:rPr>
        <w:t>和</w:t>
      </w:r>
      <w:r w:rsidRPr="00362259">
        <w:rPr>
          <w:rFonts w:hint="eastAsia"/>
          <w:sz w:val="24"/>
        </w:rPr>
        <w:t>GSH-Px</w:t>
      </w:r>
      <w:r w:rsidRPr="00362259">
        <w:rPr>
          <w:rFonts w:hint="eastAsia"/>
          <w:sz w:val="24"/>
        </w:rPr>
        <w:t>相比对照组分别增加了</w:t>
      </w:r>
      <w:r w:rsidRPr="00362259">
        <w:rPr>
          <w:rFonts w:hint="eastAsia"/>
          <w:sz w:val="24"/>
        </w:rPr>
        <w:t>11.01%</w:t>
      </w:r>
      <w:r w:rsidRPr="00362259">
        <w:rPr>
          <w:rFonts w:hint="eastAsia"/>
          <w:sz w:val="24"/>
        </w:rPr>
        <w:t>、</w:t>
      </w:r>
      <w:r w:rsidRPr="00362259">
        <w:rPr>
          <w:rFonts w:hint="eastAsia"/>
          <w:sz w:val="24"/>
        </w:rPr>
        <w:t>19.24%</w:t>
      </w:r>
      <w:r w:rsidRPr="00362259">
        <w:rPr>
          <w:rFonts w:hint="eastAsia"/>
          <w:sz w:val="24"/>
        </w:rPr>
        <w:t>、</w:t>
      </w:r>
      <w:r w:rsidRPr="00362259">
        <w:rPr>
          <w:rFonts w:hint="eastAsia"/>
          <w:sz w:val="24"/>
        </w:rPr>
        <w:t>18.99%</w:t>
      </w:r>
      <w:r w:rsidRPr="00362259">
        <w:rPr>
          <w:rFonts w:hint="eastAsia"/>
          <w:sz w:val="24"/>
        </w:rPr>
        <w:t>、</w:t>
      </w:r>
      <w:r w:rsidRPr="00362259">
        <w:rPr>
          <w:rFonts w:hint="eastAsia"/>
          <w:sz w:val="24"/>
        </w:rPr>
        <w:t>22.87%</w:t>
      </w:r>
      <w:r w:rsidRPr="00362259">
        <w:rPr>
          <w:rFonts w:hint="eastAsia"/>
          <w:sz w:val="24"/>
        </w:rPr>
        <w:t>、</w:t>
      </w:r>
      <w:r w:rsidRPr="00362259">
        <w:rPr>
          <w:rFonts w:hint="eastAsia"/>
          <w:sz w:val="24"/>
        </w:rPr>
        <w:t>8.80%</w:t>
      </w:r>
      <w:r w:rsidRPr="00362259">
        <w:rPr>
          <w:rFonts w:hint="eastAsia"/>
          <w:sz w:val="24"/>
        </w:rPr>
        <w:t>、</w:t>
      </w:r>
      <w:r w:rsidRPr="00362259">
        <w:rPr>
          <w:rFonts w:hint="eastAsia"/>
          <w:sz w:val="24"/>
        </w:rPr>
        <w:t>9.36%</w:t>
      </w:r>
      <w:r w:rsidRPr="00362259">
        <w:rPr>
          <w:rFonts w:hint="eastAsia"/>
          <w:sz w:val="24"/>
        </w:rPr>
        <w:t>和</w:t>
      </w:r>
      <w:r w:rsidRPr="00362259">
        <w:rPr>
          <w:rFonts w:hint="eastAsia"/>
          <w:sz w:val="24"/>
        </w:rPr>
        <w:t>22.79%</w:t>
      </w:r>
      <w:r w:rsidRPr="00362259">
        <w:rPr>
          <w:rFonts w:hint="eastAsia"/>
          <w:sz w:val="24"/>
        </w:rPr>
        <w:t>，</w:t>
      </w:r>
      <w:r w:rsidRPr="00362259">
        <w:rPr>
          <w:rFonts w:hint="eastAsia"/>
          <w:sz w:val="24"/>
        </w:rPr>
        <w:t>MDA</w:t>
      </w:r>
      <w:r w:rsidRPr="00362259">
        <w:rPr>
          <w:rFonts w:hint="eastAsia"/>
          <w:sz w:val="24"/>
        </w:rPr>
        <w:t>相比对照组下降了</w:t>
      </w:r>
      <w:r w:rsidRPr="00362259">
        <w:rPr>
          <w:rFonts w:hint="eastAsia"/>
          <w:sz w:val="24"/>
        </w:rPr>
        <w:t>4.34%</w:t>
      </w:r>
      <w:r w:rsidRPr="00362259">
        <w:rPr>
          <w:rFonts w:hint="eastAsia"/>
          <w:sz w:val="24"/>
        </w:rPr>
        <w:t>。</w:t>
      </w:r>
      <w:r w:rsidRPr="00362259">
        <w:rPr>
          <w:rFonts w:hint="eastAsia"/>
          <w:sz w:val="24"/>
        </w:rPr>
        <w:t>AFTABGARD</w:t>
      </w:r>
      <w:r w:rsidRPr="00362259">
        <w:rPr>
          <w:rFonts w:hint="eastAsia"/>
          <w:sz w:val="24"/>
        </w:rPr>
        <w:t>等</w:t>
      </w:r>
      <w:r w:rsidRPr="00362259">
        <w:rPr>
          <w:rFonts w:hint="eastAsia"/>
          <w:sz w:val="24"/>
          <w:vertAlign w:val="superscript"/>
        </w:rPr>
        <w:t>[30]</w:t>
      </w:r>
      <w:r w:rsidRPr="00362259">
        <w:rPr>
          <w:rFonts w:hint="eastAsia"/>
          <w:sz w:val="24"/>
        </w:rPr>
        <w:t>研究发现，用含有</w:t>
      </w:r>
      <w:r w:rsidRPr="00362259">
        <w:rPr>
          <w:rFonts w:hint="eastAsia"/>
          <w:sz w:val="24"/>
        </w:rPr>
        <w:t>IMO</w:t>
      </w:r>
      <w:r w:rsidRPr="00362259">
        <w:rPr>
          <w:rFonts w:hint="eastAsia"/>
          <w:sz w:val="24"/>
        </w:rPr>
        <w:t>合生元的饲料投喂里海褐鳟，白细胞、单核细胞及中性粒细胞数量均明显增加，血清中的</w:t>
      </w:r>
      <w:r w:rsidRPr="00362259">
        <w:rPr>
          <w:rFonts w:hint="eastAsia"/>
          <w:sz w:val="24"/>
        </w:rPr>
        <w:t>IgM</w:t>
      </w:r>
      <w:r w:rsidRPr="00362259">
        <w:rPr>
          <w:rFonts w:hint="eastAsia"/>
          <w:sz w:val="24"/>
        </w:rPr>
        <w:t>等免疫因子水平均高于对照组，鱼体的非特异性免疫力增强。这与何四旺等</w:t>
      </w:r>
      <w:r w:rsidRPr="00362259">
        <w:rPr>
          <w:rFonts w:hint="eastAsia"/>
          <w:sz w:val="24"/>
          <w:vertAlign w:val="superscript"/>
        </w:rPr>
        <w:t>[58]</w:t>
      </w:r>
      <w:r w:rsidRPr="00362259">
        <w:rPr>
          <w:rFonts w:hint="eastAsia"/>
          <w:sz w:val="24"/>
        </w:rPr>
        <w:t>在罗非鱼的试验中得出的结论一致。目前，在黄鳝的饲料中添加</w:t>
      </w:r>
      <w:r w:rsidRPr="00362259">
        <w:rPr>
          <w:rFonts w:hint="eastAsia"/>
          <w:sz w:val="24"/>
        </w:rPr>
        <w:t>IMO</w:t>
      </w:r>
      <w:r w:rsidRPr="00362259">
        <w:rPr>
          <w:rFonts w:hint="eastAsia"/>
          <w:sz w:val="24"/>
        </w:rPr>
        <w:t>已开始推广应用</w:t>
      </w:r>
      <w:r w:rsidRPr="00362259">
        <w:rPr>
          <w:rFonts w:hint="eastAsia"/>
          <w:sz w:val="24"/>
          <w:vertAlign w:val="superscript"/>
        </w:rPr>
        <w:t>[59]</w:t>
      </w:r>
      <w:r w:rsidRPr="00362259">
        <w:rPr>
          <w:rFonts w:hint="eastAsia"/>
          <w:sz w:val="24"/>
        </w:rPr>
        <w:t>。</w:t>
      </w:r>
    </w:p>
    <w:p w14:paraId="022EA0E5" w14:textId="77777777" w:rsidR="00362259" w:rsidRPr="00362259" w:rsidRDefault="00362259" w:rsidP="00362259">
      <w:pPr>
        <w:spacing w:line="360" w:lineRule="auto"/>
        <w:rPr>
          <w:sz w:val="24"/>
        </w:rPr>
      </w:pPr>
      <w:r w:rsidRPr="00362259">
        <w:rPr>
          <w:rFonts w:hint="eastAsia"/>
          <w:sz w:val="24"/>
        </w:rPr>
        <w:t>2.2  IMO</w:t>
      </w:r>
      <w:r w:rsidRPr="00362259">
        <w:rPr>
          <w:rFonts w:hint="eastAsia"/>
          <w:sz w:val="24"/>
        </w:rPr>
        <w:t>在虾类养殖中的应用</w:t>
      </w:r>
    </w:p>
    <w:p w14:paraId="51DF112F" w14:textId="77777777" w:rsidR="00362259" w:rsidRPr="00362259" w:rsidRDefault="00362259" w:rsidP="00362259">
      <w:pPr>
        <w:spacing w:line="360" w:lineRule="auto"/>
        <w:ind w:firstLineChars="200" w:firstLine="480"/>
        <w:rPr>
          <w:sz w:val="24"/>
        </w:rPr>
      </w:pPr>
      <w:r w:rsidRPr="00362259">
        <w:rPr>
          <w:rFonts w:hint="eastAsia"/>
          <w:sz w:val="24"/>
        </w:rPr>
        <w:t>IMO</w:t>
      </w:r>
      <w:r w:rsidRPr="00362259">
        <w:rPr>
          <w:rFonts w:hint="eastAsia"/>
          <w:sz w:val="24"/>
        </w:rPr>
        <w:t>在虾类养殖中应用的相关报道较少。符广才等</w:t>
      </w:r>
      <w:r w:rsidRPr="00362259">
        <w:rPr>
          <w:rFonts w:hint="eastAsia"/>
          <w:sz w:val="24"/>
          <w:vertAlign w:val="superscript"/>
        </w:rPr>
        <w:t>[60]</w:t>
      </w:r>
      <w:r w:rsidRPr="00362259">
        <w:rPr>
          <w:rFonts w:hint="eastAsia"/>
          <w:sz w:val="24"/>
        </w:rPr>
        <w:t>在凡纳滨对虾的饲料中添加</w:t>
      </w:r>
      <w:r w:rsidRPr="00362259">
        <w:rPr>
          <w:rFonts w:hint="eastAsia"/>
          <w:sz w:val="24"/>
        </w:rPr>
        <w:t>0.5%</w:t>
      </w:r>
      <w:r w:rsidRPr="00362259">
        <w:rPr>
          <w:rFonts w:hint="eastAsia"/>
          <w:sz w:val="24"/>
        </w:rPr>
        <w:t>的</w:t>
      </w:r>
      <w:r w:rsidRPr="00362259">
        <w:rPr>
          <w:rFonts w:hint="eastAsia"/>
          <w:sz w:val="24"/>
        </w:rPr>
        <w:t>IMO</w:t>
      </w:r>
      <w:r w:rsidRPr="00362259">
        <w:rPr>
          <w:rFonts w:hint="eastAsia"/>
          <w:sz w:val="24"/>
        </w:rPr>
        <w:t>，凡纳滨对虾的增重率比对照组提高了</w:t>
      </w:r>
      <w:r w:rsidRPr="00362259">
        <w:rPr>
          <w:rFonts w:hint="eastAsia"/>
          <w:sz w:val="24"/>
        </w:rPr>
        <w:t>64.7%</w:t>
      </w:r>
      <w:r w:rsidRPr="00362259">
        <w:rPr>
          <w:rFonts w:hint="eastAsia"/>
          <w:sz w:val="24"/>
        </w:rPr>
        <w:t>，饵料系数比对照组下降</w:t>
      </w:r>
      <w:r w:rsidRPr="00362259">
        <w:rPr>
          <w:rFonts w:hint="eastAsia"/>
          <w:sz w:val="24"/>
        </w:rPr>
        <w:t>2.94%</w:t>
      </w:r>
      <w:r w:rsidRPr="00362259">
        <w:rPr>
          <w:rFonts w:hint="eastAsia"/>
          <w:sz w:val="24"/>
        </w:rPr>
        <w:t>，成活率和蛋白效率均高于对照组。</w:t>
      </w:r>
      <w:r w:rsidRPr="00362259">
        <w:rPr>
          <w:rFonts w:hint="eastAsia"/>
          <w:sz w:val="24"/>
        </w:rPr>
        <w:t>IMO</w:t>
      </w:r>
      <w:r w:rsidRPr="00362259">
        <w:rPr>
          <w:rFonts w:hint="eastAsia"/>
          <w:sz w:val="24"/>
        </w:rPr>
        <w:t>不仅对对虾的生长有很好的促进作用，而且对改善对虾肠道菌群和提升非特异性免疫也有较好的效果。</w:t>
      </w:r>
      <w:r w:rsidRPr="00362259">
        <w:rPr>
          <w:rFonts w:hint="eastAsia"/>
          <w:sz w:val="24"/>
        </w:rPr>
        <w:t>ZHANG</w:t>
      </w:r>
      <w:r w:rsidRPr="00362259">
        <w:rPr>
          <w:rFonts w:hint="eastAsia"/>
          <w:sz w:val="24"/>
        </w:rPr>
        <w:t>等</w:t>
      </w:r>
      <w:r w:rsidRPr="00362259">
        <w:rPr>
          <w:rFonts w:hint="eastAsia"/>
          <w:sz w:val="24"/>
          <w:vertAlign w:val="superscript"/>
        </w:rPr>
        <w:t>[61]</w:t>
      </w:r>
      <w:r w:rsidRPr="00362259">
        <w:rPr>
          <w:rFonts w:hint="eastAsia"/>
          <w:sz w:val="24"/>
        </w:rPr>
        <w:t>研究表明，在日本对虾基础饲料中添加不同</w:t>
      </w:r>
      <w:r w:rsidRPr="00362259">
        <w:rPr>
          <w:rFonts w:hint="eastAsia"/>
          <w:sz w:val="24"/>
        </w:rPr>
        <w:t>TBC</w:t>
      </w:r>
      <w:r w:rsidRPr="00362259">
        <w:rPr>
          <w:rFonts w:hint="eastAsia"/>
          <w:sz w:val="24"/>
        </w:rPr>
        <w:t>益生菌（枯草芽孢杆菌、地衣芽孢杆菌及其混合菌）和益生元</w:t>
      </w:r>
      <w:r w:rsidRPr="00362259">
        <w:rPr>
          <w:rFonts w:hint="eastAsia"/>
          <w:sz w:val="24"/>
        </w:rPr>
        <w:lastRenderedPageBreak/>
        <w:t>（</w:t>
      </w:r>
      <w:r w:rsidRPr="00362259">
        <w:rPr>
          <w:rFonts w:hint="eastAsia"/>
          <w:sz w:val="24"/>
        </w:rPr>
        <w:t>0.2%IMO</w:t>
      </w:r>
      <w:r w:rsidRPr="00362259">
        <w:rPr>
          <w:rFonts w:hint="eastAsia"/>
          <w:sz w:val="24"/>
        </w:rPr>
        <w:t>），日本对虾的肠道细菌总数显著增加，弧菌数量显著减少；饲喂芽孢杆菌和</w:t>
      </w:r>
      <w:r w:rsidRPr="00362259">
        <w:rPr>
          <w:rFonts w:hint="eastAsia"/>
          <w:sz w:val="24"/>
        </w:rPr>
        <w:t>IMO</w:t>
      </w:r>
      <w:r w:rsidRPr="00362259">
        <w:rPr>
          <w:rFonts w:hint="eastAsia"/>
          <w:sz w:val="24"/>
        </w:rPr>
        <w:t>组的日本对虾酚氧化酶（</w:t>
      </w:r>
      <w:r w:rsidRPr="00362259">
        <w:rPr>
          <w:rFonts w:hint="eastAsia"/>
          <w:sz w:val="24"/>
        </w:rPr>
        <w:t>PO</w:t>
      </w:r>
      <w:r w:rsidRPr="00362259">
        <w:rPr>
          <w:rFonts w:hint="eastAsia"/>
          <w:sz w:val="24"/>
        </w:rPr>
        <w:t>）和</w:t>
      </w:r>
      <w:r w:rsidRPr="00362259">
        <w:rPr>
          <w:rFonts w:hint="eastAsia"/>
          <w:sz w:val="24"/>
        </w:rPr>
        <w:t>SOD</w:t>
      </w:r>
      <w:r w:rsidRPr="00362259">
        <w:rPr>
          <w:rFonts w:hint="eastAsia"/>
          <w:sz w:val="24"/>
        </w:rPr>
        <w:t>活性均显著高于对照组；饲喂芽孢杆菌益生菌和</w:t>
      </w:r>
      <w:r w:rsidRPr="00362259">
        <w:rPr>
          <w:rFonts w:hint="eastAsia"/>
          <w:sz w:val="24"/>
        </w:rPr>
        <w:t>IMO</w:t>
      </w:r>
      <w:r w:rsidRPr="00362259">
        <w:rPr>
          <w:rFonts w:hint="eastAsia"/>
          <w:sz w:val="24"/>
        </w:rPr>
        <w:t>的日本对虾累积死亡率显著低于对照组，并激活了日本对虾的非特异性免疫。</w:t>
      </w:r>
      <w:r w:rsidRPr="00362259">
        <w:rPr>
          <w:rFonts w:hint="eastAsia"/>
          <w:sz w:val="24"/>
        </w:rPr>
        <w:t>LI</w:t>
      </w:r>
      <w:r w:rsidRPr="00362259">
        <w:rPr>
          <w:rFonts w:hint="eastAsia"/>
          <w:sz w:val="24"/>
        </w:rPr>
        <w:t>等</w:t>
      </w:r>
      <w:r w:rsidRPr="00362259">
        <w:rPr>
          <w:rFonts w:hint="eastAsia"/>
          <w:sz w:val="24"/>
          <w:vertAlign w:val="superscript"/>
        </w:rPr>
        <w:t>[62]</w:t>
      </w:r>
      <w:r w:rsidRPr="00362259">
        <w:rPr>
          <w:rFonts w:hint="eastAsia"/>
          <w:sz w:val="24"/>
        </w:rPr>
        <w:t>试验表明，虽然单独使用</w:t>
      </w:r>
      <w:r w:rsidRPr="00362259">
        <w:rPr>
          <w:rFonts w:hint="eastAsia"/>
          <w:sz w:val="24"/>
        </w:rPr>
        <w:t>0.2%</w:t>
      </w:r>
      <w:r w:rsidRPr="00362259">
        <w:rPr>
          <w:rFonts w:hint="eastAsia"/>
          <w:sz w:val="24"/>
        </w:rPr>
        <w:t>异麦芽糖对凡纳滨对虾的生长和免疫无显著影响，但</w:t>
      </w:r>
      <w:r w:rsidRPr="00362259">
        <w:rPr>
          <w:rFonts w:hint="eastAsia"/>
          <w:sz w:val="24"/>
        </w:rPr>
        <w:t>0.2%</w:t>
      </w:r>
      <w:r w:rsidRPr="00362259">
        <w:rPr>
          <w:rFonts w:hint="eastAsia"/>
          <w:sz w:val="24"/>
        </w:rPr>
        <w:t>异麦芽糖联合芽孢杆菌对虾的免疫应答和抗病性产生了显著的正向协同效应。王新霞</w:t>
      </w:r>
      <w:r w:rsidRPr="00362259">
        <w:rPr>
          <w:rFonts w:hint="eastAsia"/>
          <w:sz w:val="24"/>
          <w:vertAlign w:val="superscript"/>
        </w:rPr>
        <w:t>[63]</w:t>
      </w:r>
      <w:r w:rsidRPr="00362259">
        <w:rPr>
          <w:rFonts w:hint="eastAsia"/>
          <w:sz w:val="24"/>
        </w:rPr>
        <w:t>试验发现，添加</w:t>
      </w:r>
      <w:r w:rsidRPr="00362259">
        <w:rPr>
          <w:rFonts w:hint="eastAsia"/>
          <w:sz w:val="24"/>
        </w:rPr>
        <w:t>IMO</w:t>
      </w:r>
      <w:r w:rsidRPr="00362259">
        <w:rPr>
          <w:rFonts w:hint="eastAsia"/>
          <w:sz w:val="24"/>
        </w:rPr>
        <w:t>组的凡纳滨对虾血清</w:t>
      </w:r>
      <w:r w:rsidRPr="00362259">
        <w:rPr>
          <w:rFonts w:hint="eastAsia"/>
          <w:sz w:val="24"/>
        </w:rPr>
        <w:t>ACP</w:t>
      </w:r>
      <w:r w:rsidRPr="00362259">
        <w:rPr>
          <w:rFonts w:hint="eastAsia"/>
          <w:sz w:val="24"/>
        </w:rPr>
        <w:t>和酚氧化物酶（</w:t>
      </w:r>
      <w:r w:rsidRPr="00362259">
        <w:rPr>
          <w:rFonts w:hint="eastAsia"/>
          <w:sz w:val="24"/>
        </w:rPr>
        <w:t>PO-serum</w:t>
      </w:r>
      <w:r w:rsidRPr="00362259">
        <w:rPr>
          <w:rFonts w:hint="eastAsia"/>
          <w:sz w:val="24"/>
        </w:rPr>
        <w:t>）活性比对照组分别提高了</w:t>
      </w:r>
      <w:r w:rsidRPr="00362259">
        <w:rPr>
          <w:rFonts w:hint="eastAsia"/>
          <w:sz w:val="24"/>
        </w:rPr>
        <w:t>45.12%</w:t>
      </w:r>
      <w:r w:rsidRPr="00362259">
        <w:rPr>
          <w:rFonts w:hint="eastAsia"/>
          <w:sz w:val="24"/>
        </w:rPr>
        <w:t>和</w:t>
      </w:r>
      <w:r w:rsidRPr="00362259">
        <w:rPr>
          <w:rFonts w:hint="eastAsia"/>
          <w:sz w:val="24"/>
        </w:rPr>
        <w:t>38.46%</w:t>
      </w:r>
      <w:r w:rsidRPr="00362259">
        <w:rPr>
          <w:rFonts w:hint="eastAsia"/>
          <w:sz w:val="24"/>
        </w:rPr>
        <w:t>，添加</w:t>
      </w:r>
      <w:r w:rsidRPr="00362259">
        <w:rPr>
          <w:rFonts w:hint="eastAsia"/>
          <w:sz w:val="24"/>
        </w:rPr>
        <w:t>IMO</w:t>
      </w:r>
      <w:r w:rsidRPr="00362259">
        <w:rPr>
          <w:rFonts w:hint="eastAsia"/>
          <w:sz w:val="24"/>
        </w:rPr>
        <w:t>组的</w:t>
      </w:r>
      <w:r w:rsidRPr="00362259">
        <w:rPr>
          <w:rFonts w:hint="eastAsia"/>
          <w:sz w:val="24"/>
        </w:rPr>
        <w:t>AKP</w:t>
      </w:r>
      <w:r w:rsidRPr="00362259">
        <w:rPr>
          <w:rFonts w:hint="eastAsia"/>
          <w:sz w:val="24"/>
        </w:rPr>
        <w:t>、血细胞中的酚氧化物酶（</w:t>
      </w:r>
      <w:r w:rsidRPr="00362259">
        <w:rPr>
          <w:rFonts w:hint="eastAsia"/>
          <w:sz w:val="24"/>
        </w:rPr>
        <w:t>PO-hemocytes</w:t>
      </w:r>
      <w:r w:rsidRPr="00362259">
        <w:rPr>
          <w:rFonts w:hint="eastAsia"/>
          <w:sz w:val="24"/>
        </w:rPr>
        <w:t>）、</w:t>
      </w:r>
      <w:r w:rsidRPr="00362259">
        <w:rPr>
          <w:rFonts w:hint="eastAsia"/>
          <w:sz w:val="24"/>
        </w:rPr>
        <w:t>SOD</w:t>
      </w:r>
      <w:r w:rsidRPr="00362259">
        <w:rPr>
          <w:rFonts w:hint="eastAsia"/>
          <w:sz w:val="24"/>
        </w:rPr>
        <w:t>和呼吸爆发氧化酶（</w:t>
      </w:r>
      <w:r w:rsidRPr="00362259">
        <w:rPr>
          <w:rFonts w:hint="eastAsia"/>
          <w:sz w:val="24"/>
        </w:rPr>
        <w:t>RB</w:t>
      </w:r>
      <w:r w:rsidRPr="00362259">
        <w:rPr>
          <w:rFonts w:hint="eastAsia"/>
          <w:sz w:val="24"/>
        </w:rPr>
        <w:t>）活性分别为分别比对照组提高了</w:t>
      </w:r>
      <w:r w:rsidRPr="00362259">
        <w:rPr>
          <w:rFonts w:hint="eastAsia"/>
          <w:sz w:val="24"/>
        </w:rPr>
        <w:t>6.93%</w:t>
      </w:r>
      <w:r w:rsidRPr="00362259">
        <w:rPr>
          <w:rFonts w:hint="eastAsia"/>
          <w:sz w:val="24"/>
        </w:rPr>
        <w:t>、</w:t>
      </w:r>
      <w:r w:rsidRPr="00362259">
        <w:rPr>
          <w:rFonts w:hint="eastAsia"/>
          <w:sz w:val="24"/>
        </w:rPr>
        <w:t>47.21%</w:t>
      </w:r>
      <w:r w:rsidRPr="00362259">
        <w:rPr>
          <w:rFonts w:hint="eastAsia"/>
          <w:sz w:val="24"/>
        </w:rPr>
        <w:t>、</w:t>
      </w:r>
      <w:r w:rsidRPr="00362259">
        <w:rPr>
          <w:rFonts w:hint="eastAsia"/>
          <w:sz w:val="24"/>
        </w:rPr>
        <w:t>14.36%</w:t>
      </w:r>
      <w:r w:rsidRPr="00362259">
        <w:rPr>
          <w:rFonts w:hint="eastAsia"/>
          <w:sz w:val="24"/>
        </w:rPr>
        <w:t>和</w:t>
      </w:r>
      <w:r w:rsidRPr="00362259">
        <w:rPr>
          <w:rFonts w:hint="eastAsia"/>
          <w:sz w:val="24"/>
        </w:rPr>
        <w:t>12.04%</w:t>
      </w:r>
      <w:r w:rsidRPr="00362259">
        <w:rPr>
          <w:rFonts w:hint="eastAsia"/>
          <w:sz w:val="24"/>
        </w:rPr>
        <w:t>；肠道内的总异养菌数量（</w:t>
      </w:r>
      <w:r w:rsidRPr="00362259">
        <w:rPr>
          <w:rFonts w:hint="eastAsia"/>
          <w:sz w:val="24"/>
        </w:rPr>
        <w:t>TBC</w:t>
      </w:r>
      <w:r w:rsidRPr="00362259">
        <w:rPr>
          <w:rFonts w:hint="eastAsia"/>
          <w:sz w:val="24"/>
        </w:rPr>
        <w:t>）和弧菌数量（</w:t>
      </w:r>
      <w:r w:rsidRPr="00362259">
        <w:rPr>
          <w:rFonts w:hint="eastAsia"/>
          <w:sz w:val="24"/>
        </w:rPr>
        <w:t>VC</w:t>
      </w:r>
      <w:r w:rsidRPr="00362259">
        <w:rPr>
          <w:rFonts w:hint="eastAsia"/>
          <w:sz w:val="24"/>
        </w:rPr>
        <w:t>）比对照组分别下降了</w:t>
      </w:r>
      <w:r w:rsidRPr="00362259">
        <w:rPr>
          <w:rFonts w:hint="eastAsia"/>
          <w:sz w:val="24"/>
        </w:rPr>
        <w:t>51.46%</w:t>
      </w:r>
      <w:r w:rsidRPr="00362259">
        <w:rPr>
          <w:rFonts w:hint="eastAsia"/>
          <w:sz w:val="24"/>
        </w:rPr>
        <w:t>和</w:t>
      </w:r>
      <w:r w:rsidRPr="00362259">
        <w:rPr>
          <w:rFonts w:hint="eastAsia"/>
          <w:sz w:val="24"/>
        </w:rPr>
        <w:t>48.59%</w:t>
      </w:r>
      <w:r w:rsidRPr="00362259">
        <w:rPr>
          <w:rFonts w:hint="eastAsia"/>
          <w:sz w:val="24"/>
        </w:rPr>
        <w:t>。使用对虾白班症病毒（</w:t>
      </w:r>
      <w:r w:rsidRPr="00362259">
        <w:rPr>
          <w:rFonts w:hint="eastAsia"/>
          <w:sz w:val="24"/>
        </w:rPr>
        <w:t>WSSV</w:t>
      </w:r>
      <w:r w:rsidRPr="00362259">
        <w:rPr>
          <w:rFonts w:hint="eastAsia"/>
          <w:sz w:val="24"/>
        </w:rPr>
        <w:t>）进行攻毒，添加</w:t>
      </w:r>
      <w:r w:rsidRPr="00362259">
        <w:rPr>
          <w:rFonts w:hint="eastAsia"/>
          <w:sz w:val="24"/>
        </w:rPr>
        <w:t>IMO</w:t>
      </w:r>
      <w:r w:rsidRPr="00362259">
        <w:rPr>
          <w:rFonts w:hint="eastAsia"/>
          <w:sz w:val="24"/>
        </w:rPr>
        <w:t>组的对虾死亡率明显低于对照组。虽然添加</w:t>
      </w:r>
      <w:r w:rsidRPr="00362259">
        <w:rPr>
          <w:rFonts w:hint="eastAsia"/>
          <w:sz w:val="24"/>
        </w:rPr>
        <w:t>IMO</w:t>
      </w:r>
      <w:r w:rsidRPr="00362259">
        <w:rPr>
          <w:rFonts w:hint="eastAsia"/>
          <w:sz w:val="24"/>
        </w:rPr>
        <w:t>对对虾的生长和存活率未产生显著影响，但可以提高对虾非特异性免疫力，改善肠道菌群，提高抗病能力。此外，在小龙虾饲料中添加不同剂量的</w:t>
      </w:r>
      <w:r w:rsidRPr="00362259">
        <w:rPr>
          <w:rFonts w:hint="eastAsia"/>
          <w:sz w:val="24"/>
        </w:rPr>
        <w:t>IMO</w:t>
      </w:r>
      <w:r w:rsidRPr="00362259">
        <w:rPr>
          <w:rFonts w:hint="eastAsia"/>
          <w:sz w:val="24"/>
        </w:rPr>
        <w:t>，在一定浓度范围内，饲料干物质消化率、氨基酸和还原糖含量与</w:t>
      </w:r>
      <w:r w:rsidRPr="00362259">
        <w:rPr>
          <w:rFonts w:hint="eastAsia"/>
          <w:sz w:val="24"/>
        </w:rPr>
        <w:t>IMO</w:t>
      </w:r>
      <w:r w:rsidRPr="00362259">
        <w:rPr>
          <w:rFonts w:hint="eastAsia"/>
          <w:sz w:val="24"/>
        </w:rPr>
        <w:t>的浓度呈正相关</w:t>
      </w:r>
      <w:r w:rsidRPr="00362259">
        <w:rPr>
          <w:rFonts w:hint="eastAsia"/>
          <w:sz w:val="24"/>
          <w:vertAlign w:val="superscript"/>
        </w:rPr>
        <w:t>[64]</w:t>
      </w:r>
      <w:r w:rsidRPr="00362259">
        <w:rPr>
          <w:rFonts w:hint="eastAsia"/>
          <w:sz w:val="24"/>
        </w:rPr>
        <w:t>，表明</w:t>
      </w:r>
      <w:r w:rsidRPr="00362259">
        <w:rPr>
          <w:rFonts w:hint="eastAsia"/>
          <w:sz w:val="24"/>
        </w:rPr>
        <w:t>IMO</w:t>
      </w:r>
      <w:r w:rsidRPr="00362259">
        <w:rPr>
          <w:rFonts w:hint="eastAsia"/>
          <w:sz w:val="24"/>
        </w:rPr>
        <w:t>能够促进饲料中营养物质的消化吸收。目前，</w:t>
      </w:r>
      <w:r w:rsidRPr="00362259">
        <w:rPr>
          <w:rFonts w:hint="eastAsia"/>
          <w:sz w:val="24"/>
        </w:rPr>
        <w:t>IMO</w:t>
      </w:r>
      <w:r w:rsidRPr="00362259">
        <w:rPr>
          <w:rFonts w:hint="eastAsia"/>
          <w:sz w:val="24"/>
        </w:rPr>
        <w:t>已应用于长毛对虾标苗养殖的复合微生态制剂</w:t>
      </w:r>
      <w:r w:rsidRPr="00362259">
        <w:rPr>
          <w:rFonts w:hint="eastAsia"/>
          <w:sz w:val="24"/>
          <w:vertAlign w:val="superscript"/>
        </w:rPr>
        <w:t>[65]</w:t>
      </w:r>
      <w:r w:rsidRPr="00362259">
        <w:rPr>
          <w:rFonts w:hint="eastAsia"/>
          <w:sz w:val="24"/>
        </w:rPr>
        <w:t>、乳酸菌促生长剂</w:t>
      </w:r>
      <w:r w:rsidRPr="00362259">
        <w:rPr>
          <w:rFonts w:hint="eastAsia"/>
          <w:sz w:val="24"/>
          <w:vertAlign w:val="superscript"/>
        </w:rPr>
        <w:t>[66]</w:t>
      </w:r>
      <w:r w:rsidRPr="00362259">
        <w:rPr>
          <w:rFonts w:hint="eastAsia"/>
          <w:sz w:val="24"/>
        </w:rPr>
        <w:t>和对虾苗蚤状期开口料</w:t>
      </w:r>
      <w:r w:rsidRPr="00362259">
        <w:rPr>
          <w:rFonts w:hint="eastAsia"/>
          <w:sz w:val="24"/>
          <w:vertAlign w:val="superscript"/>
        </w:rPr>
        <w:t>[67]</w:t>
      </w:r>
      <w:r w:rsidRPr="00362259">
        <w:rPr>
          <w:rFonts w:hint="eastAsia"/>
          <w:sz w:val="24"/>
        </w:rPr>
        <w:t>的配方中。</w:t>
      </w:r>
    </w:p>
    <w:p w14:paraId="75A3276B" w14:textId="77777777" w:rsidR="00362259" w:rsidRPr="00362259" w:rsidRDefault="00362259" w:rsidP="00362259">
      <w:pPr>
        <w:spacing w:line="360" w:lineRule="auto"/>
        <w:rPr>
          <w:sz w:val="24"/>
        </w:rPr>
      </w:pPr>
      <w:r w:rsidRPr="00362259">
        <w:rPr>
          <w:rFonts w:hint="eastAsia"/>
          <w:sz w:val="24"/>
        </w:rPr>
        <w:t>2.3  IMO</w:t>
      </w:r>
      <w:r w:rsidRPr="00362259">
        <w:rPr>
          <w:rFonts w:hint="eastAsia"/>
          <w:sz w:val="24"/>
        </w:rPr>
        <w:t>在中华鳖养殖中的应用</w:t>
      </w:r>
    </w:p>
    <w:p w14:paraId="0F2C2192" w14:textId="77777777" w:rsidR="00362259" w:rsidRPr="00362259" w:rsidRDefault="00362259" w:rsidP="00362259">
      <w:pPr>
        <w:spacing w:line="360" w:lineRule="auto"/>
        <w:ind w:firstLineChars="200" w:firstLine="480"/>
        <w:rPr>
          <w:sz w:val="24"/>
        </w:rPr>
      </w:pPr>
      <w:r w:rsidRPr="00362259">
        <w:rPr>
          <w:rFonts w:hint="eastAsia"/>
          <w:sz w:val="24"/>
        </w:rPr>
        <w:t>在中华鳖的一系列研究中发现，单独添加</w:t>
      </w:r>
      <w:r w:rsidRPr="00362259">
        <w:rPr>
          <w:rFonts w:hint="eastAsia"/>
          <w:sz w:val="24"/>
        </w:rPr>
        <w:t>IMO</w:t>
      </w:r>
      <w:r w:rsidRPr="00362259">
        <w:rPr>
          <w:rFonts w:hint="eastAsia"/>
          <w:sz w:val="24"/>
        </w:rPr>
        <w:t>对中华鳖的生长、肠道菌群及免疫方面与对照组相比均没有显著差异。与酵母壁细胞同时使用，中华鳖的增重比对照组分别高出</w:t>
      </w:r>
      <w:r w:rsidRPr="00362259">
        <w:rPr>
          <w:rFonts w:hint="eastAsia"/>
          <w:sz w:val="24"/>
        </w:rPr>
        <w:t>6.69%</w:t>
      </w:r>
      <w:r w:rsidRPr="00362259">
        <w:rPr>
          <w:rFonts w:hint="eastAsia"/>
          <w:sz w:val="24"/>
        </w:rPr>
        <w:t>，存活率分别高出</w:t>
      </w:r>
      <w:r w:rsidRPr="00362259">
        <w:rPr>
          <w:rFonts w:hint="eastAsia"/>
          <w:sz w:val="24"/>
        </w:rPr>
        <w:t>20%</w:t>
      </w:r>
      <w:r w:rsidRPr="00362259">
        <w:rPr>
          <w:rFonts w:hint="eastAsia"/>
          <w:sz w:val="24"/>
        </w:rPr>
        <w:t>；肠道内以优势菌弗氏柠檬酸杆菌（具有致病性</w:t>
      </w:r>
      <w:r w:rsidRPr="00362259">
        <w:rPr>
          <w:rFonts w:hint="eastAsia"/>
          <w:sz w:val="24"/>
          <w:vertAlign w:val="superscript"/>
        </w:rPr>
        <w:t>[68]</w:t>
      </w:r>
      <w:r w:rsidRPr="00362259">
        <w:rPr>
          <w:rFonts w:hint="eastAsia"/>
          <w:sz w:val="24"/>
        </w:rPr>
        <w:t>）等的致病菌的含量比对照组降低了</w:t>
      </w:r>
      <w:r w:rsidRPr="00362259">
        <w:rPr>
          <w:rFonts w:hint="eastAsia"/>
          <w:sz w:val="24"/>
        </w:rPr>
        <w:t>70.70%</w:t>
      </w:r>
      <w:r w:rsidRPr="00362259">
        <w:rPr>
          <w:rFonts w:hint="eastAsia"/>
          <w:sz w:val="24"/>
          <w:vertAlign w:val="superscript"/>
        </w:rPr>
        <w:t>[69]</w:t>
      </w:r>
      <w:r w:rsidRPr="00362259">
        <w:rPr>
          <w:rFonts w:hint="eastAsia"/>
          <w:sz w:val="24"/>
        </w:rPr>
        <w:t>；血清中的免疫和抗氧化指标明显变化</w:t>
      </w:r>
      <w:r w:rsidRPr="00362259">
        <w:rPr>
          <w:rFonts w:hint="eastAsia"/>
          <w:sz w:val="24"/>
          <w:vertAlign w:val="superscript"/>
        </w:rPr>
        <w:t>[70]</w:t>
      </w:r>
      <w:r w:rsidRPr="00362259">
        <w:rPr>
          <w:rFonts w:hint="eastAsia"/>
          <w:sz w:val="24"/>
        </w:rPr>
        <w:t>。单独添加</w:t>
      </w:r>
      <w:r w:rsidRPr="00362259">
        <w:rPr>
          <w:rFonts w:hint="eastAsia"/>
          <w:sz w:val="24"/>
        </w:rPr>
        <w:t>IMO</w:t>
      </w:r>
      <w:r w:rsidRPr="00362259">
        <w:rPr>
          <w:rFonts w:hint="eastAsia"/>
          <w:sz w:val="24"/>
        </w:rPr>
        <w:t>组血清中的免疫指标</w:t>
      </w:r>
      <w:r w:rsidRPr="00362259">
        <w:rPr>
          <w:rFonts w:hint="eastAsia"/>
          <w:sz w:val="24"/>
        </w:rPr>
        <w:t>C3</w:t>
      </w:r>
      <w:r w:rsidRPr="00362259">
        <w:rPr>
          <w:rFonts w:hint="eastAsia"/>
          <w:sz w:val="24"/>
        </w:rPr>
        <w:t>、</w:t>
      </w:r>
      <w:r w:rsidRPr="00362259">
        <w:rPr>
          <w:rFonts w:hint="eastAsia"/>
          <w:sz w:val="24"/>
        </w:rPr>
        <w:t>C4</w:t>
      </w:r>
      <w:r w:rsidRPr="00362259">
        <w:rPr>
          <w:rFonts w:hint="eastAsia"/>
          <w:sz w:val="24"/>
        </w:rPr>
        <w:t>补体的含量和</w:t>
      </w:r>
      <w:r w:rsidRPr="00362259">
        <w:rPr>
          <w:rFonts w:hint="eastAsia"/>
          <w:sz w:val="24"/>
        </w:rPr>
        <w:t>AKP</w:t>
      </w:r>
      <w:r w:rsidRPr="00362259">
        <w:rPr>
          <w:rFonts w:hint="eastAsia"/>
          <w:sz w:val="24"/>
        </w:rPr>
        <w:t>、</w:t>
      </w:r>
      <w:r w:rsidRPr="00362259">
        <w:rPr>
          <w:rFonts w:hint="eastAsia"/>
          <w:sz w:val="24"/>
        </w:rPr>
        <w:t>ACP</w:t>
      </w:r>
      <w:r w:rsidRPr="00362259">
        <w:rPr>
          <w:rFonts w:hint="eastAsia"/>
          <w:sz w:val="24"/>
        </w:rPr>
        <w:t>活性分别为</w:t>
      </w:r>
      <w:r w:rsidRPr="00362259">
        <w:rPr>
          <w:rFonts w:hint="eastAsia"/>
          <w:sz w:val="24"/>
        </w:rPr>
        <w:t>0.156g/L</w:t>
      </w:r>
      <w:r w:rsidRPr="00362259">
        <w:rPr>
          <w:rFonts w:hint="eastAsia"/>
          <w:sz w:val="24"/>
        </w:rPr>
        <w:t>、</w:t>
      </w:r>
      <w:r w:rsidRPr="00362259">
        <w:rPr>
          <w:rFonts w:hint="eastAsia"/>
          <w:sz w:val="24"/>
        </w:rPr>
        <w:t>0.120g/L</w:t>
      </w:r>
      <w:r w:rsidRPr="00362259">
        <w:rPr>
          <w:rFonts w:hint="eastAsia"/>
          <w:sz w:val="24"/>
        </w:rPr>
        <w:t>、</w:t>
      </w:r>
      <w:r w:rsidRPr="00362259">
        <w:rPr>
          <w:rFonts w:hint="eastAsia"/>
          <w:sz w:val="24"/>
        </w:rPr>
        <w:t>89.1U/100mL</w:t>
      </w:r>
      <w:r w:rsidRPr="00362259">
        <w:rPr>
          <w:rFonts w:hint="eastAsia"/>
          <w:sz w:val="24"/>
        </w:rPr>
        <w:t>、</w:t>
      </w:r>
      <w:r w:rsidRPr="00362259">
        <w:rPr>
          <w:rFonts w:hint="eastAsia"/>
          <w:sz w:val="24"/>
        </w:rPr>
        <w:t>8.9U/100mL</w:t>
      </w:r>
      <w:r w:rsidRPr="00362259">
        <w:rPr>
          <w:rFonts w:hint="eastAsia"/>
          <w:sz w:val="24"/>
        </w:rPr>
        <w:t>，与对照组相比，补体</w:t>
      </w:r>
      <w:r w:rsidRPr="00362259">
        <w:rPr>
          <w:rFonts w:hint="eastAsia"/>
          <w:sz w:val="24"/>
        </w:rPr>
        <w:t>C4</w:t>
      </w:r>
      <w:r w:rsidRPr="00362259">
        <w:rPr>
          <w:rFonts w:hint="eastAsia"/>
          <w:sz w:val="24"/>
        </w:rPr>
        <w:t>含量和</w:t>
      </w:r>
      <w:r w:rsidRPr="00362259">
        <w:rPr>
          <w:rFonts w:hint="eastAsia"/>
          <w:sz w:val="24"/>
        </w:rPr>
        <w:t>ACP</w:t>
      </w:r>
      <w:r w:rsidRPr="00362259">
        <w:rPr>
          <w:rFonts w:hint="eastAsia"/>
          <w:sz w:val="24"/>
        </w:rPr>
        <w:t>活性分别下降了</w:t>
      </w:r>
      <w:r w:rsidRPr="00362259">
        <w:rPr>
          <w:rFonts w:hint="eastAsia"/>
          <w:sz w:val="24"/>
        </w:rPr>
        <w:t>1.64%</w:t>
      </w:r>
      <w:r w:rsidRPr="00362259">
        <w:rPr>
          <w:rFonts w:hint="eastAsia"/>
          <w:sz w:val="24"/>
        </w:rPr>
        <w:t>和</w:t>
      </w:r>
      <w:r w:rsidRPr="00362259">
        <w:rPr>
          <w:rFonts w:hint="eastAsia"/>
          <w:sz w:val="24"/>
        </w:rPr>
        <w:t>11.00%</w:t>
      </w:r>
      <w:r w:rsidRPr="00362259">
        <w:rPr>
          <w:rFonts w:hint="eastAsia"/>
          <w:sz w:val="24"/>
        </w:rPr>
        <w:t>，补体</w:t>
      </w:r>
      <w:r w:rsidRPr="00362259">
        <w:rPr>
          <w:rFonts w:hint="eastAsia"/>
          <w:sz w:val="24"/>
        </w:rPr>
        <w:t>C3</w:t>
      </w:r>
      <w:r w:rsidRPr="00362259">
        <w:rPr>
          <w:rFonts w:hint="eastAsia"/>
          <w:sz w:val="24"/>
        </w:rPr>
        <w:t>的含量和</w:t>
      </w:r>
      <w:r w:rsidRPr="00362259">
        <w:rPr>
          <w:rFonts w:hint="eastAsia"/>
          <w:sz w:val="24"/>
        </w:rPr>
        <w:t>AKP</w:t>
      </w:r>
      <w:r w:rsidRPr="00362259">
        <w:rPr>
          <w:rFonts w:hint="eastAsia"/>
          <w:sz w:val="24"/>
        </w:rPr>
        <w:t>活性分别提高了</w:t>
      </w:r>
      <w:r w:rsidRPr="00362259">
        <w:rPr>
          <w:rFonts w:hint="eastAsia"/>
          <w:sz w:val="24"/>
        </w:rPr>
        <w:t>11.50%</w:t>
      </w:r>
      <w:r w:rsidRPr="00362259">
        <w:rPr>
          <w:rFonts w:hint="eastAsia"/>
          <w:sz w:val="24"/>
        </w:rPr>
        <w:t>和</w:t>
      </w:r>
      <w:r w:rsidRPr="00362259">
        <w:rPr>
          <w:rFonts w:hint="eastAsia"/>
          <w:sz w:val="24"/>
        </w:rPr>
        <w:t>34.39%</w:t>
      </w:r>
      <w:r w:rsidRPr="00362259">
        <w:rPr>
          <w:rFonts w:hint="eastAsia"/>
          <w:sz w:val="24"/>
        </w:rPr>
        <w:t>；</w:t>
      </w:r>
      <w:r w:rsidRPr="00362259">
        <w:rPr>
          <w:rFonts w:hint="eastAsia"/>
          <w:sz w:val="24"/>
        </w:rPr>
        <w:t>IMO</w:t>
      </w:r>
      <w:r w:rsidRPr="00362259">
        <w:rPr>
          <w:rFonts w:hint="eastAsia"/>
          <w:sz w:val="24"/>
        </w:rPr>
        <w:t>与酵母壁细胞同时添加组的血清中</w:t>
      </w:r>
      <w:r w:rsidRPr="00362259">
        <w:rPr>
          <w:rFonts w:hint="eastAsia"/>
          <w:sz w:val="24"/>
        </w:rPr>
        <w:t>C3</w:t>
      </w:r>
      <w:r w:rsidRPr="00362259">
        <w:rPr>
          <w:rFonts w:hint="eastAsia"/>
          <w:sz w:val="24"/>
        </w:rPr>
        <w:t>、</w:t>
      </w:r>
      <w:r w:rsidRPr="00362259">
        <w:rPr>
          <w:rFonts w:hint="eastAsia"/>
          <w:sz w:val="24"/>
        </w:rPr>
        <w:t>C4</w:t>
      </w:r>
      <w:r w:rsidRPr="00362259">
        <w:rPr>
          <w:rFonts w:hint="eastAsia"/>
          <w:sz w:val="24"/>
        </w:rPr>
        <w:t>补体的含量和</w:t>
      </w:r>
      <w:r w:rsidRPr="00362259">
        <w:rPr>
          <w:rFonts w:hint="eastAsia"/>
          <w:sz w:val="24"/>
        </w:rPr>
        <w:t>AKP</w:t>
      </w:r>
      <w:r w:rsidRPr="00362259">
        <w:rPr>
          <w:rFonts w:hint="eastAsia"/>
          <w:sz w:val="24"/>
        </w:rPr>
        <w:t>、</w:t>
      </w:r>
      <w:r w:rsidRPr="00362259">
        <w:rPr>
          <w:rFonts w:hint="eastAsia"/>
          <w:sz w:val="24"/>
        </w:rPr>
        <w:t>ACP</w:t>
      </w:r>
      <w:r w:rsidRPr="00362259">
        <w:rPr>
          <w:rFonts w:hint="eastAsia"/>
          <w:sz w:val="24"/>
        </w:rPr>
        <w:t>的活性分别为</w:t>
      </w:r>
      <w:r w:rsidRPr="00362259">
        <w:rPr>
          <w:rFonts w:hint="eastAsia"/>
          <w:sz w:val="24"/>
        </w:rPr>
        <w:t>0.235g/L</w:t>
      </w:r>
      <w:r w:rsidRPr="00362259">
        <w:rPr>
          <w:rFonts w:hint="eastAsia"/>
          <w:sz w:val="24"/>
        </w:rPr>
        <w:t>、</w:t>
      </w:r>
      <w:r w:rsidRPr="00362259">
        <w:rPr>
          <w:rFonts w:hint="eastAsia"/>
          <w:sz w:val="24"/>
        </w:rPr>
        <w:t>0.151g/L</w:t>
      </w:r>
      <w:r w:rsidRPr="00362259">
        <w:rPr>
          <w:rFonts w:hint="eastAsia"/>
          <w:sz w:val="24"/>
        </w:rPr>
        <w:t>、</w:t>
      </w:r>
      <w:r w:rsidRPr="00362259">
        <w:rPr>
          <w:rFonts w:hint="eastAsia"/>
          <w:sz w:val="24"/>
        </w:rPr>
        <w:t>116.2U/100mL</w:t>
      </w:r>
      <w:r w:rsidRPr="00362259">
        <w:rPr>
          <w:rFonts w:hint="eastAsia"/>
          <w:sz w:val="24"/>
        </w:rPr>
        <w:t>和</w:t>
      </w:r>
      <w:r w:rsidRPr="00362259">
        <w:rPr>
          <w:rFonts w:hint="eastAsia"/>
          <w:sz w:val="24"/>
        </w:rPr>
        <w:t>21.1U/100mL</w:t>
      </w:r>
      <w:r w:rsidRPr="00362259">
        <w:rPr>
          <w:rFonts w:hint="eastAsia"/>
          <w:sz w:val="24"/>
        </w:rPr>
        <w:t>，比对照组提高了</w:t>
      </w:r>
      <w:r w:rsidRPr="00362259">
        <w:rPr>
          <w:rFonts w:hint="eastAsia"/>
          <w:sz w:val="24"/>
        </w:rPr>
        <w:t>99.19%</w:t>
      </w:r>
      <w:r w:rsidRPr="00362259">
        <w:rPr>
          <w:rFonts w:hint="eastAsia"/>
          <w:sz w:val="24"/>
        </w:rPr>
        <w:t>、</w:t>
      </w:r>
      <w:r w:rsidRPr="00362259">
        <w:rPr>
          <w:rFonts w:hint="eastAsia"/>
          <w:sz w:val="24"/>
        </w:rPr>
        <w:t>25.83%</w:t>
      </w:r>
      <w:r w:rsidRPr="00362259">
        <w:rPr>
          <w:rFonts w:hint="eastAsia"/>
          <w:sz w:val="24"/>
        </w:rPr>
        <w:t>、</w:t>
      </w:r>
      <w:r w:rsidRPr="00362259">
        <w:rPr>
          <w:rFonts w:hint="eastAsia"/>
          <w:sz w:val="24"/>
        </w:rPr>
        <w:t>75.26%</w:t>
      </w:r>
      <w:r w:rsidRPr="00362259">
        <w:rPr>
          <w:rFonts w:hint="eastAsia"/>
          <w:sz w:val="24"/>
        </w:rPr>
        <w:t>和</w:t>
      </w:r>
      <w:r w:rsidRPr="00362259">
        <w:rPr>
          <w:rFonts w:hint="eastAsia"/>
          <w:sz w:val="24"/>
        </w:rPr>
        <w:t>111.00%</w:t>
      </w:r>
      <w:r w:rsidRPr="00362259">
        <w:rPr>
          <w:rFonts w:hint="eastAsia"/>
          <w:sz w:val="24"/>
        </w:rPr>
        <w:t>。在抗氧化方面，单独添加</w:t>
      </w:r>
      <w:r w:rsidRPr="00362259">
        <w:rPr>
          <w:rFonts w:hint="eastAsia"/>
          <w:sz w:val="24"/>
        </w:rPr>
        <w:t>IMO</w:t>
      </w:r>
      <w:r w:rsidRPr="00362259">
        <w:rPr>
          <w:rFonts w:hint="eastAsia"/>
          <w:sz w:val="24"/>
        </w:rPr>
        <w:t>血清中的总超氧化物歧化酶（</w:t>
      </w:r>
      <w:r w:rsidRPr="00362259">
        <w:rPr>
          <w:rFonts w:hint="eastAsia"/>
          <w:sz w:val="24"/>
        </w:rPr>
        <w:t>T-SOD</w:t>
      </w:r>
      <w:r w:rsidRPr="00362259">
        <w:rPr>
          <w:rFonts w:hint="eastAsia"/>
          <w:sz w:val="24"/>
        </w:rPr>
        <w:t>）、</w:t>
      </w:r>
      <w:r w:rsidRPr="00362259">
        <w:rPr>
          <w:rFonts w:hint="eastAsia"/>
          <w:sz w:val="24"/>
        </w:rPr>
        <w:t>CAT</w:t>
      </w:r>
      <w:r w:rsidRPr="00362259">
        <w:rPr>
          <w:rFonts w:hint="eastAsia"/>
          <w:sz w:val="24"/>
        </w:rPr>
        <w:t>活性比对照组提高</w:t>
      </w:r>
      <w:r w:rsidRPr="00362259">
        <w:rPr>
          <w:rFonts w:hint="eastAsia"/>
          <w:sz w:val="24"/>
        </w:rPr>
        <w:t>545.67%</w:t>
      </w:r>
      <w:r w:rsidRPr="00362259">
        <w:rPr>
          <w:rFonts w:hint="eastAsia"/>
          <w:sz w:val="24"/>
        </w:rPr>
        <w:t>和</w:t>
      </w:r>
      <w:r w:rsidRPr="00362259">
        <w:rPr>
          <w:rFonts w:hint="eastAsia"/>
          <w:sz w:val="24"/>
        </w:rPr>
        <w:t>212.50%</w:t>
      </w:r>
      <w:r w:rsidRPr="00362259">
        <w:rPr>
          <w:rFonts w:hint="eastAsia"/>
          <w:sz w:val="24"/>
        </w:rPr>
        <w:t>；</w:t>
      </w:r>
      <w:r w:rsidRPr="00362259">
        <w:rPr>
          <w:rFonts w:hint="eastAsia"/>
          <w:sz w:val="24"/>
        </w:rPr>
        <w:t>IMO</w:t>
      </w:r>
      <w:r w:rsidRPr="00362259">
        <w:rPr>
          <w:rFonts w:hint="eastAsia"/>
          <w:sz w:val="24"/>
        </w:rPr>
        <w:t>与酵母壁细胞同时添加组的</w:t>
      </w:r>
      <w:r w:rsidRPr="00362259">
        <w:rPr>
          <w:rFonts w:hint="eastAsia"/>
          <w:sz w:val="24"/>
        </w:rPr>
        <w:t>T-SOD</w:t>
      </w:r>
      <w:r w:rsidRPr="00362259">
        <w:rPr>
          <w:rFonts w:hint="eastAsia"/>
          <w:sz w:val="24"/>
        </w:rPr>
        <w:t>、</w:t>
      </w:r>
      <w:r w:rsidRPr="00362259">
        <w:rPr>
          <w:rFonts w:hint="eastAsia"/>
          <w:sz w:val="24"/>
        </w:rPr>
        <w:t>CAT</w:t>
      </w:r>
      <w:r w:rsidRPr="00362259">
        <w:rPr>
          <w:rFonts w:hint="eastAsia"/>
          <w:sz w:val="24"/>
        </w:rPr>
        <w:t>活性分别比对照组提高了</w:t>
      </w:r>
      <w:r w:rsidRPr="00362259">
        <w:rPr>
          <w:rFonts w:hint="eastAsia"/>
          <w:sz w:val="24"/>
        </w:rPr>
        <w:t>574.80%</w:t>
      </w:r>
      <w:r w:rsidRPr="00362259">
        <w:rPr>
          <w:rFonts w:hint="eastAsia"/>
          <w:sz w:val="24"/>
        </w:rPr>
        <w:t>和</w:t>
      </w:r>
      <w:r w:rsidRPr="00362259">
        <w:rPr>
          <w:rFonts w:hint="eastAsia"/>
          <w:sz w:val="24"/>
        </w:rPr>
        <w:t>255.41%</w:t>
      </w:r>
      <w:r w:rsidRPr="00362259">
        <w:rPr>
          <w:rFonts w:hint="eastAsia"/>
          <w:sz w:val="24"/>
        </w:rPr>
        <w:t>，溶菌酶</w:t>
      </w:r>
      <w:r w:rsidRPr="00362259">
        <w:rPr>
          <w:rFonts w:hint="eastAsia"/>
          <w:sz w:val="24"/>
        </w:rPr>
        <w:t>mRNA</w:t>
      </w:r>
      <w:r w:rsidRPr="00362259">
        <w:rPr>
          <w:rFonts w:hint="eastAsia"/>
          <w:sz w:val="24"/>
        </w:rPr>
        <w:t>基因表达量也显著高于对照组</w:t>
      </w:r>
      <w:r w:rsidRPr="00362259">
        <w:rPr>
          <w:rFonts w:hint="eastAsia"/>
          <w:sz w:val="24"/>
          <w:vertAlign w:val="superscript"/>
        </w:rPr>
        <w:t>[31]</w:t>
      </w:r>
      <w:r w:rsidRPr="00362259">
        <w:rPr>
          <w:rFonts w:hint="eastAsia"/>
          <w:sz w:val="24"/>
        </w:rPr>
        <w:t>。通过正交试验验证了</w:t>
      </w:r>
      <w:r w:rsidRPr="00362259">
        <w:rPr>
          <w:rFonts w:hint="eastAsia"/>
          <w:sz w:val="24"/>
        </w:rPr>
        <w:t>IMO</w:t>
      </w:r>
      <w:r w:rsidRPr="00362259">
        <w:rPr>
          <w:rFonts w:hint="eastAsia"/>
          <w:sz w:val="24"/>
        </w:rPr>
        <w:t>作为免疫增强剂可促进中华鳖免疫系统的成熟</w:t>
      </w:r>
      <w:r w:rsidRPr="00362259">
        <w:rPr>
          <w:rFonts w:hint="eastAsia"/>
          <w:sz w:val="24"/>
          <w:vertAlign w:val="superscript"/>
        </w:rPr>
        <w:t>[71]</w:t>
      </w:r>
      <w:r w:rsidRPr="00362259">
        <w:rPr>
          <w:rFonts w:hint="eastAsia"/>
          <w:sz w:val="24"/>
        </w:rPr>
        <w:t>。目前，</w:t>
      </w:r>
      <w:r w:rsidRPr="00362259">
        <w:rPr>
          <w:rFonts w:hint="eastAsia"/>
          <w:sz w:val="24"/>
        </w:rPr>
        <w:t>IMO</w:t>
      </w:r>
      <w:r w:rsidRPr="00362259">
        <w:rPr>
          <w:rFonts w:hint="eastAsia"/>
          <w:sz w:val="24"/>
        </w:rPr>
        <w:t>已应用于甲</w:t>
      </w:r>
      <w:r w:rsidRPr="00362259">
        <w:rPr>
          <w:rFonts w:hint="eastAsia"/>
          <w:sz w:val="24"/>
        </w:rPr>
        <w:lastRenderedPageBreak/>
        <w:t>鱼的养殖生产中</w:t>
      </w:r>
      <w:r w:rsidRPr="00362259">
        <w:rPr>
          <w:rFonts w:hint="eastAsia"/>
          <w:sz w:val="24"/>
          <w:vertAlign w:val="superscript"/>
        </w:rPr>
        <w:t>[72-73]</w:t>
      </w:r>
      <w:r w:rsidRPr="00362259">
        <w:rPr>
          <w:rFonts w:hint="eastAsia"/>
          <w:sz w:val="24"/>
        </w:rPr>
        <w:t>。</w:t>
      </w:r>
    </w:p>
    <w:p w14:paraId="2B108E85" w14:textId="77777777" w:rsidR="00362259" w:rsidRPr="00362259" w:rsidRDefault="00362259" w:rsidP="00362259">
      <w:pPr>
        <w:spacing w:line="360" w:lineRule="auto"/>
        <w:rPr>
          <w:sz w:val="24"/>
        </w:rPr>
      </w:pPr>
      <w:r w:rsidRPr="00362259">
        <w:rPr>
          <w:rFonts w:hint="eastAsia"/>
          <w:sz w:val="24"/>
        </w:rPr>
        <w:t xml:space="preserve">3  </w:t>
      </w:r>
      <w:r w:rsidRPr="00362259">
        <w:rPr>
          <w:rFonts w:hint="eastAsia"/>
          <w:sz w:val="24"/>
        </w:rPr>
        <w:t>展望</w:t>
      </w:r>
    </w:p>
    <w:p w14:paraId="35384BCD" w14:textId="77777777" w:rsidR="00362259" w:rsidRPr="00362259" w:rsidRDefault="00362259" w:rsidP="00362259">
      <w:pPr>
        <w:spacing w:line="360" w:lineRule="auto"/>
        <w:ind w:firstLineChars="200" w:firstLine="480"/>
        <w:rPr>
          <w:sz w:val="24"/>
        </w:rPr>
      </w:pPr>
      <w:r w:rsidRPr="00362259">
        <w:rPr>
          <w:rFonts w:hint="eastAsia"/>
          <w:sz w:val="24"/>
        </w:rPr>
        <w:t>IMO</w:t>
      </w:r>
      <w:r w:rsidRPr="00362259">
        <w:rPr>
          <w:rFonts w:hint="eastAsia"/>
          <w:sz w:val="24"/>
        </w:rPr>
        <w:t>是一种具有较强稳定性的高效益生元，作为饲料添加剂不仅能够改善饲料的物理性质，而且能够改善肠道菌群和增强机体免疫能力，提高水生经济动物的养殖效益，符合当前对无抗饲料配方的要求。</w:t>
      </w:r>
      <w:r w:rsidRPr="00362259">
        <w:rPr>
          <w:rFonts w:hint="eastAsia"/>
          <w:sz w:val="24"/>
        </w:rPr>
        <w:t>IMO</w:t>
      </w:r>
      <w:r w:rsidRPr="00362259">
        <w:rPr>
          <w:rFonts w:hint="eastAsia"/>
          <w:sz w:val="24"/>
        </w:rPr>
        <w:t>由于其主要功能是调节肠道菌群，完全替代抗生素有一定的困难。因此，未来</w:t>
      </w:r>
      <w:r w:rsidRPr="00362259">
        <w:rPr>
          <w:rFonts w:hint="eastAsia"/>
          <w:sz w:val="24"/>
        </w:rPr>
        <w:t>IMO</w:t>
      </w:r>
      <w:r w:rsidRPr="00362259">
        <w:rPr>
          <w:rFonts w:hint="eastAsia"/>
          <w:sz w:val="24"/>
        </w:rPr>
        <w:t>在水产动物养殖中的研究方向可能是与益生菌配合使用，进一步提高</w:t>
      </w:r>
      <w:r w:rsidRPr="00362259">
        <w:rPr>
          <w:rFonts w:hint="eastAsia"/>
          <w:sz w:val="24"/>
        </w:rPr>
        <w:t>IMO</w:t>
      </w:r>
      <w:r w:rsidRPr="00362259">
        <w:rPr>
          <w:rFonts w:hint="eastAsia"/>
          <w:sz w:val="24"/>
        </w:rPr>
        <w:t>在水产动物养殖中的高效应用。</w:t>
      </w:r>
    </w:p>
    <w:p w14:paraId="4BC0B5E3" w14:textId="77777777" w:rsidR="00362259" w:rsidRPr="00362259" w:rsidRDefault="00362259" w:rsidP="00362259">
      <w:pPr>
        <w:spacing w:line="360" w:lineRule="auto"/>
        <w:rPr>
          <w:sz w:val="24"/>
        </w:rPr>
      </w:pPr>
      <w:r w:rsidRPr="00362259">
        <w:rPr>
          <w:rFonts w:hint="eastAsia"/>
          <w:sz w:val="24"/>
        </w:rPr>
        <w:t>参考文献：略</w:t>
      </w:r>
    </w:p>
    <w:p w14:paraId="3B0EAB11" w14:textId="77777777" w:rsidR="00362259" w:rsidRPr="00362259" w:rsidRDefault="00362259" w:rsidP="00362259">
      <w:pPr>
        <w:spacing w:line="360" w:lineRule="auto"/>
        <w:ind w:firstLineChars="200" w:firstLine="420"/>
        <w:jc w:val="right"/>
        <w:rPr>
          <w:color w:val="333333"/>
          <w:szCs w:val="21"/>
          <w:shd w:val="clear" w:color="auto" w:fill="FFFFFF"/>
        </w:rPr>
      </w:pPr>
      <w:r w:rsidRPr="00362259">
        <w:rPr>
          <w:szCs w:val="21"/>
        </w:rPr>
        <w:t>原文刊登在《</w:t>
      </w:r>
      <w:r w:rsidRPr="00362259">
        <w:rPr>
          <w:rFonts w:hint="eastAsia"/>
          <w:color w:val="333333"/>
          <w:szCs w:val="21"/>
          <w:shd w:val="clear" w:color="auto" w:fill="FFFFFF"/>
        </w:rPr>
        <w:t>饲料研究</w:t>
      </w:r>
      <w:r w:rsidRPr="00362259">
        <w:rPr>
          <w:szCs w:val="21"/>
        </w:rPr>
        <w:t>》</w:t>
      </w:r>
      <w:r w:rsidRPr="00362259">
        <w:rPr>
          <w:rFonts w:hint="eastAsia"/>
          <w:szCs w:val="21"/>
        </w:rPr>
        <w:t>2024</w:t>
      </w:r>
      <w:r w:rsidRPr="00362259">
        <w:rPr>
          <w:rFonts w:hint="eastAsia"/>
          <w:szCs w:val="21"/>
        </w:rPr>
        <w:t>年第</w:t>
      </w:r>
      <w:r w:rsidRPr="00362259">
        <w:rPr>
          <w:rFonts w:hint="eastAsia"/>
          <w:szCs w:val="21"/>
        </w:rPr>
        <w:t>21</w:t>
      </w:r>
      <w:r w:rsidRPr="00362259">
        <w:rPr>
          <w:rFonts w:hint="eastAsia"/>
          <w:szCs w:val="21"/>
        </w:rPr>
        <w:t>期</w:t>
      </w:r>
    </w:p>
    <w:p w14:paraId="024D27F4" w14:textId="6018D2DB" w:rsidR="00362259" w:rsidRPr="00362259" w:rsidRDefault="00362259" w:rsidP="00362259">
      <w:pPr>
        <w:spacing w:line="276" w:lineRule="auto"/>
        <w:jc w:val="left"/>
        <w:outlineLvl w:val="0"/>
        <w:rPr>
          <w:rFonts w:eastAsia="黑体"/>
          <w:b/>
          <w:bCs/>
          <w:sz w:val="32"/>
          <w:szCs w:val="32"/>
          <w:bdr w:val="single" w:sz="4" w:space="0" w:color="auto"/>
        </w:rPr>
      </w:pPr>
      <w:bookmarkStart w:id="24" w:name="_Toc194260349"/>
      <w:r w:rsidRPr="00362259">
        <w:rPr>
          <w:rFonts w:eastAsia="黑体"/>
          <w:b/>
          <w:bCs/>
          <w:sz w:val="32"/>
          <w:szCs w:val="32"/>
          <w:bdr w:val="single" w:sz="4" w:space="0" w:color="auto"/>
        </w:rPr>
        <w:t>科学研究</w:t>
      </w:r>
      <w:bookmarkEnd w:id="24"/>
    </w:p>
    <w:p w14:paraId="650277F5" w14:textId="77777777" w:rsidR="00362259" w:rsidRPr="00362259" w:rsidRDefault="00362259" w:rsidP="00362259">
      <w:pPr>
        <w:jc w:val="center"/>
        <w:outlineLvl w:val="1"/>
        <w:rPr>
          <w:rFonts w:eastAsia="黑体"/>
          <w:b/>
          <w:bCs/>
          <w:sz w:val="32"/>
          <w:szCs w:val="32"/>
        </w:rPr>
      </w:pPr>
      <w:bookmarkStart w:id="25" w:name="_Toc194260350"/>
      <w:r w:rsidRPr="00362259">
        <w:rPr>
          <w:rFonts w:eastAsia="黑体" w:hint="eastAsia"/>
          <w:b/>
          <w:bCs/>
          <w:sz w:val="32"/>
          <w:szCs w:val="32"/>
        </w:rPr>
        <w:t>低鱼粉饲料中添加酵母水解物对加州鲈生长性能尧肠道发育及肝脏健康的影响</w:t>
      </w:r>
      <w:bookmarkEnd w:id="25"/>
    </w:p>
    <w:p w14:paraId="2AC0D450" w14:textId="77777777" w:rsidR="00362259" w:rsidRPr="00362259" w:rsidRDefault="00362259" w:rsidP="00362259">
      <w:pPr>
        <w:jc w:val="center"/>
        <w:rPr>
          <w:szCs w:val="21"/>
        </w:rPr>
      </w:pPr>
      <w:r w:rsidRPr="00362259">
        <w:rPr>
          <w:rFonts w:hint="eastAsia"/>
          <w:szCs w:val="21"/>
        </w:rPr>
        <w:t>赵</w:t>
      </w:r>
      <w:r w:rsidRPr="00362259">
        <w:rPr>
          <w:rFonts w:hint="eastAsia"/>
          <w:szCs w:val="21"/>
        </w:rPr>
        <w:t xml:space="preserve"> </w:t>
      </w:r>
      <w:r w:rsidRPr="00362259">
        <w:rPr>
          <w:rFonts w:hint="eastAsia"/>
          <w:szCs w:val="21"/>
        </w:rPr>
        <w:t>敏</w:t>
      </w:r>
      <w:r w:rsidRPr="00362259">
        <w:rPr>
          <w:rFonts w:hint="eastAsia"/>
          <w:szCs w:val="21"/>
          <w:vertAlign w:val="superscript"/>
        </w:rPr>
        <w:t>1,2,5</w:t>
      </w:r>
      <w:r w:rsidRPr="00362259">
        <w:rPr>
          <w:rFonts w:hint="eastAsia"/>
          <w:szCs w:val="21"/>
        </w:rPr>
        <w:t xml:space="preserve">, </w:t>
      </w:r>
      <w:r w:rsidRPr="00362259">
        <w:rPr>
          <w:rFonts w:hint="eastAsia"/>
          <w:szCs w:val="21"/>
        </w:rPr>
        <w:t>周良星</w:t>
      </w:r>
      <w:r w:rsidRPr="00362259">
        <w:rPr>
          <w:rFonts w:hint="eastAsia"/>
          <w:szCs w:val="21"/>
          <w:vertAlign w:val="superscript"/>
        </w:rPr>
        <w:t>2#</w:t>
      </w:r>
      <w:r w:rsidRPr="00362259">
        <w:rPr>
          <w:rFonts w:hint="eastAsia"/>
          <w:szCs w:val="21"/>
        </w:rPr>
        <w:t xml:space="preserve">, </w:t>
      </w:r>
      <w:r w:rsidRPr="00362259">
        <w:rPr>
          <w:rFonts w:hint="eastAsia"/>
          <w:szCs w:val="21"/>
        </w:rPr>
        <w:t>种金豆</w:t>
      </w:r>
      <w:r w:rsidRPr="00362259">
        <w:rPr>
          <w:rFonts w:hint="eastAsia"/>
          <w:szCs w:val="21"/>
          <w:vertAlign w:val="superscript"/>
        </w:rPr>
        <w:t>1,5</w:t>
      </w:r>
      <w:r w:rsidRPr="00362259">
        <w:rPr>
          <w:rFonts w:hint="eastAsia"/>
          <w:szCs w:val="21"/>
        </w:rPr>
        <w:t>,</w:t>
      </w:r>
      <w:r w:rsidRPr="00362259">
        <w:rPr>
          <w:rFonts w:hint="eastAsia"/>
          <w:szCs w:val="21"/>
        </w:rPr>
        <w:t>燕</w:t>
      </w:r>
      <w:r w:rsidRPr="00362259">
        <w:rPr>
          <w:rFonts w:hint="eastAsia"/>
          <w:szCs w:val="21"/>
        </w:rPr>
        <w:t xml:space="preserve"> </w:t>
      </w:r>
      <w:r w:rsidRPr="00362259">
        <w:rPr>
          <w:rFonts w:hint="eastAsia"/>
          <w:szCs w:val="21"/>
        </w:rPr>
        <w:t>磊</w:t>
      </w:r>
      <w:r w:rsidRPr="00362259">
        <w:rPr>
          <w:rFonts w:hint="eastAsia"/>
          <w:szCs w:val="21"/>
          <w:vertAlign w:val="superscript"/>
        </w:rPr>
        <w:t>1,3</w:t>
      </w:r>
      <w:r w:rsidRPr="00362259">
        <w:rPr>
          <w:rFonts w:hint="eastAsia"/>
          <w:szCs w:val="21"/>
        </w:rPr>
        <w:t xml:space="preserve">, </w:t>
      </w:r>
      <w:r w:rsidRPr="00362259">
        <w:rPr>
          <w:rFonts w:hint="eastAsia"/>
          <w:szCs w:val="21"/>
        </w:rPr>
        <w:t>朱站英</w:t>
      </w:r>
      <w:r w:rsidRPr="00362259">
        <w:rPr>
          <w:rFonts w:hint="eastAsia"/>
          <w:szCs w:val="21"/>
          <w:vertAlign w:val="superscript"/>
        </w:rPr>
        <w:t>1</w:t>
      </w:r>
      <w:r w:rsidRPr="00362259">
        <w:rPr>
          <w:rFonts w:hint="eastAsia"/>
          <w:szCs w:val="21"/>
        </w:rPr>
        <w:t>,</w:t>
      </w:r>
      <w:r w:rsidRPr="00362259">
        <w:rPr>
          <w:rFonts w:hint="eastAsia"/>
          <w:szCs w:val="21"/>
        </w:rPr>
        <w:t>顾夕章</w:t>
      </w:r>
      <w:r w:rsidRPr="00362259">
        <w:rPr>
          <w:rFonts w:hint="eastAsia"/>
          <w:szCs w:val="21"/>
          <w:vertAlign w:val="superscript"/>
        </w:rPr>
        <w:t>4</w:t>
      </w:r>
      <w:r w:rsidRPr="00362259">
        <w:rPr>
          <w:rFonts w:hint="eastAsia"/>
          <w:szCs w:val="21"/>
        </w:rPr>
        <w:t>,</w:t>
      </w:r>
    </w:p>
    <w:p w14:paraId="429DD788" w14:textId="77777777" w:rsidR="00362259" w:rsidRPr="00362259" w:rsidRDefault="00362259" w:rsidP="00362259">
      <w:pPr>
        <w:jc w:val="center"/>
        <w:rPr>
          <w:szCs w:val="21"/>
        </w:rPr>
      </w:pPr>
      <w:r w:rsidRPr="00362259">
        <w:rPr>
          <w:rFonts w:hint="eastAsia"/>
          <w:szCs w:val="21"/>
        </w:rPr>
        <w:t>庞洋洋</w:t>
      </w:r>
      <w:r w:rsidRPr="00362259">
        <w:rPr>
          <w:rFonts w:hint="eastAsia"/>
          <w:szCs w:val="21"/>
          <w:vertAlign w:val="superscript"/>
        </w:rPr>
        <w:t>1,2</w:t>
      </w:r>
      <w:r w:rsidRPr="00362259">
        <w:rPr>
          <w:rFonts w:hint="eastAsia"/>
          <w:szCs w:val="21"/>
        </w:rPr>
        <w:t>,</w:t>
      </w:r>
      <w:r w:rsidRPr="00362259">
        <w:rPr>
          <w:rFonts w:hint="eastAsia"/>
          <w:szCs w:val="21"/>
        </w:rPr>
        <w:t>张文兵</w:t>
      </w:r>
      <w:r w:rsidRPr="00362259">
        <w:rPr>
          <w:rFonts w:hint="eastAsia"/>
          <w:szCs w:val="21"/>
          <w:vertAlign w:val="superscript"/>
        </w:rPr>
        <w:t>5</w:t>
      </w:r>
      <w:r w:rsidRPr="00362259">
        <w:rPr>
          <w:rFonts w:hint="eastAsia"/>
          <w:szCs w:val="21"/>
        </w:rPr>
        <w:t>,</w:t>
      </w:r>
      <w:r w:rsidRPr="00362259">
        <w:rPr>
          <w:rFonts w:hint="eastAsia"/>
          <w:szCs w:val="21"/>
        </w:rPr>
        <w:t>魏万全</w:t>
      </w:r>
      <w:r w:rsidRPr="00362259">
        <w:rPr>
          <w:rFonts w:hint="eastAsia"/>
          <w:szCs w:val="21"/>
          <w:vertAlign w:val="superscript"/>
        </w:rPr>
        <w:t>6</w:t>
      </w:r>
      <w:r w:rsidRPr="00362259">
        <w:rPr>
          <w:rFonts w:hint="eastAsia"/>
          <w:szCs w:val="21"/>
        </w:rPr>
        <w:t>,</w:t>
      </w:r>
      <w:r w:rsidRPr="00362259">
        <w:rPr>
          <w:rFonts w:hint="eastAsia"/>
          <w:szCs w:val="21"/>
        </w:rPr>
        <w:t>王</w:t>
      </w:r>
      <w:r w:rsidRPr="00362259">
        <w:rPr>
          <w:rFonts w:hint="eastAsia"/>
          <w:szCs w:val="21"/>
        </w:rPr>
        <w:t xml:space="preserve"> </w:t>
      </w:r>
      <w:r w:rsidRPr="00362259">
        <w:rPr>
          <w:rFonts w:hint="eastAsia"/>
          <w:szCs w:val="21"/>
        </w:rPr>
        <w:t>磊</w:t>
      </w:r>
      <w:r w:rsidRPr="00362259">
        <w:rPr>
          <w:rFonts w:hint="eastAsia"/>
          <w:szCs w:val="21"/>
          <w:vertAlign w:val="superscript"/>
        </w:rPr>
        <w:t>6</w:t>
      </w:r>
      <w:r w:rsidRPr="00362259">
        <w:rPr>
          <w:rFonts w:hint="eastAsia"/>
          <w:szCs w:val="21"/>
        </w:rPr>
        <w:t>,</w:t>
      </w:r>
      <w:r w:rsidRPr="00362259">
        <w:rPr>
          <w:rFonts w:hint="eastAsia"/>
          <w:szCs w:val="21"/>
        </w:rPr>
        <w:t>李</w:t>
      </w:r>
      <w:r w:rsidRPr="00362259">
        <w:rPr>
          <w:rFonts w:hint="eastAsia"/>
          <w:szCs w:val="21"/>
        </w:rPr>
        <w:t xml:space="preserve"> </w:t>
      </w:r>
      <w:r w:rsidRPr="00362259">
        <w:rPr>
          <w:rFonts w:hint="eastAsia"/>
          <w:szCs w:val="21"/>
        </w:rPr>
        <w:t>勇</w:t>
      </w:r>
      <w:r w:rsidRPr="00362259">
        <w:rPr>
          <w:rFonts w:hint="eastAsia"/>
          <w:szCs w:val="21"/>
          <w:vertAlign w:val="superscript"/>
        </w:rPr>
        <w:t>1*</w:t>
      </w:r>
      <w:r w:rsidRPr="00362259">
        <w:rPr>
          <w:rFonts w:hint="eastAsia"/>
          <w:szCs w:val="21"/>
        </w:rPr>
        <w:t>,</w:t>
      </w:r>
      <w:r w:rsidRPr="00362259">
        <w:rPr>
          <w:rFonts w:hint="eastAsia"/>
          <w:szCs w:val="21"/>
        </w:rPr>
        <w:t>王向荣</w:t>
      </w:r>
      <w:r w:rsidRPr="00362259">
        <w:rPr>
          <w:rFonts w:hint="eastAsia"/>
          <w:szCs w:val="21"/>
          <w:vertAlign w:val="superscript"/>
        </w:rPr>
        <w:t>1*</w:t>
      </w:r>
    </w:p>
    <w:p w14:paraId="3C624769" w14:textId="77777777" w:rsidR="00362259" w:rsidRPr="00362259" w:rsidRDefault="00362259" w:rsidP="00362259">
      <w:pPr>
        <w:jc w:val="center"/>
        <w:rPr>
          <w:szCs w:val="21"/>
        </w:rPr>
      </w:pPr>
      <w:r w:rsidRPr="00362259">
        <w:rPr>
          <w:rFonts w:hint="eastAsia"/>
          <w:szCs w:val="21"/>
        </w:rPr>
        <w:t>（</w:t>
      </w:r>
      <w:r w:rsidRPr="00362259">
        <w:rPr>
          <w:rFonts w:hint="eastAsia"/>
          <w:szCs w:val="21"/>
        </w:rPr>
        <w:t>1.</w:t>
      </w:r>
      <w:r w:rsidRPr="00362259">
        <w:rPr>
          <w:rFonts w:hint="eastAsia"/>
          <w:szCs w:val="21"/>
        </w:rPr>
        <w:t>新希望六和股份有限公司，畜禽饲料与畜禽产品质量安全控制四川省重点实验室，四川</w:t>
      </w:r>
      <w:r w:rsidRPr="00362259">
        <w:rPr>
          <w:rFonts w:hint="eastAsia"/>
          <w:szCs w:val="21"/>
        </w:rPr>
        <w:t xml:space="preserve"> </w:t>
      </w:r>
      <w:r w:rsidRPr="00362259">
        <w:rPr>
          <w:rFonts w:hint="eastAsia"/>
          <w:szCs w:val="21"/>
        </w:rPr>
        <w:t>成都</w:t>
      </w:r>
      <w:r w:rsidRPr="00362259">
        <w:rPr>
          <w:rFonts w:hint="eastAsia"/>
          <w:szCs w:val="21"/>
        </w:rPr>
        <w:t xml:space="preserve"> 610023</w:t>
      </w:r>
      <w:r w:rsidRPr="00362259">
        <w:rPr>
          <w:rFonts w:hint="eastAsia"/>
          <w:szCs w:val="21"/>
        </w:rPr>
        <w:t>；</w:t>
      </w:r>
    </w:p>
    <w:p w14:paraId="215A5A2B" w14:textId="77777777" w:rsidR="00362259" w:rsidRPr="00362259" w:rsidRDefault="00362259" w:rsidP="00362259">
      <w:pPr>
        <w:jc w:val="center"/>
        <w:rPr>
          <w:szCs w:val="21"/>
        </w:rPr>
      </w:pPr>
      <w:r w:rsidRPr="00362259">
        <w:rPr>
          <w:rFonts w:hint="eastAsia"/>
          <w:szCs w:val="21"/>
        </w:rPr>
        <w:t>2.</w:t>
      </w:r>
      <w:r w:rsidRPr="00362259">
        <w:rPr>
          <w:rFonts w:hint="eastAsia"/>
          <w:szCs w:val="21"/>
        </w:rPr>
        <w:t>山东新希望六和集团有限公司，青岛市动物饲料安全重点实验室，山东青岛</w:t>
      </w:r>
      <w:r w:rsidRPr="00362259">
        <w:rPr>
          <w:rFonts w:hint="eastAsia"/>
          <w:szCs w:val="21"/>
        </w:rPr>
        <w:t xml:space="preserve"> 266061</w:t>
      </w:r>
      <w:r w:rsidRPr="00362259">
        <w:rPr>
          <w:rFonts w:hint="eastAsia"/>
          <w:szCs w:val="21"/>
        </w:rPr>
        <w:t>；</w:t>
      </w:r>
    </w:p>
    <w:p w14:paraId="2241E0FD" w14:textId="77777777" w:rsidR="00362259" w:rsidRPr="00362259" w:rsidRDefault="00362259" w:rsidP="00362259">
      <w:pPr>
        <w:jc w:val="center"/>
        <w:rPr>
          <w:szCs w:val="21"/>
        </w:rPr>
      </w:pPr>
      <w:r w:rsidRPr="00362259">
        <w:rPr>
          <w:rFonts w:hint="eastAsia"/>
          <w:szCs w:val="21"/>
        </w:rPr>
        <w:t>3.</w:t>
      </w:r>
      <w:r w:rsidRPr="00362259">
        <w:rPr>
          <w:rFonts w:hint="eastAsia"/>
          <w:szCs w:val="21"/>
        </w:rPr>
        <w:t>海阳新希望六和饲料有限公司，山东烟台</w:t>
      </w:r>
      <w:r w:rsidRPr="00362259">
        <w:rPr>
          <w:rFonts w:hint="eastAsia"/>
          <w:szCs w:val="21"/>
        </w:rPr>
        <w:t xml:space="preserve"> 264000</w:t>
      </w:r>
      <w:r w:rsidRPr="00362259">
        <w:rPr>
          <w:rFonts w:hint="eastAsia"/>
          <w:szCs w:val="21"/>
        </w:rPr>
        <w:t>；</w:t>
      </w:r>
      <w:r w:rsidRPr="00362259">
        <w:rPr>
          <w:rFonts w:hint="eastAsia"/>
          <w:szCs w:val="21"/>
        </w:rPr>
        <w:t>4.</w:t>
      </w:r>
      <w:r w:rsidRPr="00362259">
        <w:rPr>
          <w:rFonts w:hint="eastAsia"/>
          <w:szCs w:val="21"/>
        </w:rPr>
        <w:t>射阳六和饲料有限公司，</w:t>
      </w:r>
    </w:p>
    <w:p w14:paraId="54611AAF" w14:textId="77777777" w:rsidR="00362259" w:rsidRPr="00362259" w:rsidRDefault="00362259" w:rsidP="00362259">
      <w:pPr>
        <w:jc w:val="center"/>
        <w:rPr>
          <w:szCs w:val="21"/>
        </w:rPr>
      </w:pPr>
      <w:r w:rsidRPr="00362259">
        <w:rPr>
          <w:rFonts w:hint="eastAsia"/>
          <w:szCs w:val="21"/>
        </w:rPr>
        <w:t>江苏省水产生物环保饲料工程研究中心，江苏盐城</w:t>
      </w:r>
      <w:r w:rsidRPr="00362259">
        <w:rPr>
          <w:rFonts w:hint="eastAsia"/>
          <w:szCs w:val="21"/>
        </w:rPr>
        <w:t xml:space="preserve"> 224000</w:t>
      </w:r>
      <w:r w:rsidRPr="00362259">
        <w:rPr>
          <w:rFonts w:hint="eastAsia"/>
          <w:szCs w:val="21"/>
        </w:rPr>
        <w:t>；</w:t>
      </w:r>
      <w:r w:rsidRPr="00362259">
        <w:rPr>
          <w:rFonts w:hint="eastAsia"/>
          <w:szCs w:val="21"/>
        </w:rPr>
        <w:t>5.</w:t>
      </w:r>
      <w:r w:rsidRPr="00362259">
        <w:rPr>
          <w:rFonts w:hint="eastAsia"/>
          <w:szCs w:val="21"/>
        </w:rPr>
        <w:t>中国海洋大学水产学院，</w:t>
      </w:r>
    </w:p>
    <w:p w14:paraId="2C497E12" w14:textId="77777777" w:rsidR="00362259" w:rsidRPr="00362259" w:rsidRDefault="00362259" w:rsidP="00362259">
      <w:pPr>
        <w:jc w:val="center"/>
        <w:rPr>
          <w:szCs w:val="21"/>
        </w:rPr>
      </w:pPr>
      <w:r w:rsidRPr="00362259">
        <w:rPr>
          <w:rFonts w:hint="eastAsia"/>
          <w:szCs w:val="21"/>
        </w:rPr>
        <w:t>山东青岛</w:t>
      </w:r>
      <w:r w:rsidRPr="00362259">
        <w:rPr>
          <w:rFonts w:hint="eastAsia"/>
          <w:szCs w:val="21"/>
        </w:rPr>
        <w:t xml:space="preserve"> 266003</w:t>
      </w:r>
      <w:r w:rsidRPr="00362259">
        <w:rPr>
          <w:rFonts w:hint="eastAsia"/>
          <w:szCs w:val="21"/>
        </w:rPr>
        <w:t>；</w:t>
      </w:r>
      <w:r w:rsidRPr="00362259">
        <w:rPr>
          <w:rFonts w:hint="eastAsia"/>
          <w:szCs w:val="21"/>
        </w:rPr>
        <w:t>6.</w:t>
      </w:r>
      <w:r w:rsidRPr="00362259">
        <w:rPr>
          <w:rFonts w:hint="eastAsia"/>
          <w:szCs w:val="21"/>
        </w:rPr>
        <w:t>青岛玛斯特生物技术有限公司，山东青岛</w:t>
      </w:r>
      <w:r w:rsidRPr="00362259">
        <w:rPr>
          <w:rFonts w:hint="eastAsia"/>
          <w:szCs w:val="21"/>
        </w:rPr>
        <w:t xml:space="preserve"> 266300</w:t>
      </w:r>
      <w:r w:rsidRPr="00362259">
        <w:rPr>
          <w:rFonts w:hint="eastAsia"/>
          <w:szCs w:val="21"/>
        </w:rPr>
        <w:t>）</w:t>
      </w:r>
    </w:p>
    <w:p w14:paraId="1A7651DB" w14:textId="77777777" w:rsidR="00362259" w:rsidRPr="00362259" w:rsidRDefault="00362259" w:rsidP="00362259">
      <w:pPr>
        <w:rPr>
          <w:szCs w:val="21"/>
        </w:rPr>
      </w:pPr>
      <w:r w:rsidRPr="00362259">
        <w:rPr>
          <w:rFonts w:hint="eastAsia"/>
          <w:b/>
          <w:bCs/>
          <w:szCs w:val="21"/>
        </w:rPr>
        <w:t>摘要：</w:t>
      </w:r>
      <w:r w:rsidRPr="00362259">
        <w:rPr>
          <w:rFonts w:hint="eastAsia"/>
          <w:szCs w:val="21"/>
        </w:rPr>
        <w:t>为研究低鱼粉饲料中添加酵母水解物对加州鲈生长性能、肠道形态及肝脏健康的影响，本试验以鱼粉含量为</w:t>
      </w:r>
      <w:r w:rsidRPr="00362259">
        <w:rPr>
          <w:rFonts w:hint="eastAsia"/>
          <w:szCs w:val="21"/>
        </w:rPr>
        <w:t>35%</w:t>
      </w:r>
      <w:r w:rsidRPr="00362259">
        <w:rPr>
          <w:rFonts w:hint="eastAsia"/>
          <w:szCs w:val="21"/>
        </w:rPr>
        <w:t>的高鱼粉饲料为正对照组，以鱼粉含量为</w:t>
      </w:r>
      <w:r w:rsidRPr="00362259">
        <w:rPr>
          <w:rFonts w:hint="eastAsia"/>
          <w:szCs w:val="21"/>
        </w:rPr>
        <w:t>20%</w:t>
      </w:r>
      <w:r w:rsidRPr="00362259">
        <w:rPr>
          <w:rFonts w:hint="eastAsia"/>
          <w:szCs w:val="21"/>
        </w:rPr>
        <w:t>的低鱼粉饲料为负对照组，在负对照组饲料基础上添加</w:t>
      </w:r>
      <w:r w:rsidRPr="00362259">
        <w:rPr>
          <w:rFonts w:hint="eastAsia"/>
          <w:szCs w:val="21"/>
        </w:rPr>
        <w:t>2.5%</w:t>
      </w:r>
      <w:r w:rsidRPr="00362259">
        <w:rPr>
          <w:rFonts w:hint="eastAsia"/>
          <w:szCs w:val="21"/>
        </w:rPr>
        <w:t>酵母水解物设为酵母水解物组，配制成</w:t>
      </w:r>
      <w:r w:rsidRPr="00362259">
        <w:rPr>
          <w:rFonts w:hint="eastAsia"/>
          <w:szCs w:val="21"/>
        </w:rPr>
        <w:t>3</w:t>
      </w:r>
      <w:r w:rsidRPr="00362259">
        <w:rPr>
          <w:rFonts w:hint="eastAsia"/>
          <w:szCs w:val="21"/>
        </w:rPr>
        <w:t>组等氮等脂等赖氨酸等蛋氨酸的试验饲料，使用上述试验饲料对初始体重为（</w:t>
      </w:r>
      <w:r w:rsidRPr="00362259">
        <w:rPr>
          <w:rFonts w:hint="eastAsia"/>
          <w:szCs w:val="21"/>
        </w:rPr>
        <w:t>37.26</w:t>
      </w:r>
      <w:r w:rsidRPr="00362259">
        <w:rPr>
          <w:rFonts w:hint="eastAsia"/>
          <w:szCs w:val="21"/>
        </w:rPr>
        <w:t>±</w:t>
      </w:r>
      <w:r w:rsidRPr="00362259">
        <w:rPr>
          <w:rFonts w:hint="eastAsia"/>
          <w:szCs w:val="21"/>
        </w:rPr>
        <w:t>0.16)g</w:t>
      </w:r>
      <w:r w:rsidRPr="00362259">
        <w:rPr>
          <w:rFonts w:hint="eastAsia"/>
          <w:szCs w:val="21"/>
        </w:rPr>
        <w:t>的加州鲈进行为期</w:t>
      </w:r>
      <w:r w:rsidRPr="00362259">
        <w:rPr>
          <w:rFonts w:hint="eastAsia"/>
          <w:szCs w:val="21"/>
        </w:rPr>
        <w:t>56d</w:t>
      </w:r>
      <w:r w:rsidRPr="00362259">
        <w:rPr>
          <w:rFonts w:hint="eastAsia"/>
          <w:szCs w:val="21"/>
        </w:rPr>
        <w:t>的饲喂试验。结果显示：与正对照组相比，酵母水解物组终未均重、增重率特定生长率、成活率和饵料系数均无显著性差异</w:t>
      </w:r>
      <w:r w:rsidRPr="00362259">
        <w:rPr>
          <w:rFonts w:hint="eastAsia"/>
          <w:szCs w:val="21"/>
        </w:rPr>
        <w:t>(</w:t>
      </w:r>
      <w:r w:rsidRPr="00362259">
        <w:rPr>
          <w:rFonts w:hint="eastAsia"/>
          <w:i/>
          <w:szCs w:val="21"/>
        </w:rPr>
        <w:t>P</w:t>
      </w:r>
      <w:r w:rsidRPr="00362259">
        <w:rPr>
          <w:rFonts w:hint="eastAsia"/>
          <w:szCs w:val="21"/>
        </w:rPr>
        <w:t>&gt;0.05)</w:t>
      </w:r>
      <w:r w:rsidRPr="00362259">
        <w:rPr>
          <w:rFonts w:hint="eastAsia"/>
          <w:szCs w:val="21"/>
        </w:rPr>
        <w:t>。在低鱼粉饲料中添加酵母水解物能明显降低加州鲈肝脏指数和肠体指数（</w:t>
      </w:r>
      <w:r w:rsidRPr="00362259">
        <w:rPr>
          <w:rFonts w:hint="eastAsia"/>
          <w:i/>
          <w:szCs w:val="21"/>
        </w:rPr>
        <w:t>P</w:t>
      </w:r>
      <w:r w:rsidRPr="00362259">
        <w:rPr>
          <w:rFonts w:hint="eastAsia"/>
          <w:szCs w:val="21"/>
        </w:rPr>
        <w:t>&lt;0.05</w:t>
      </w:r>
      <w:r w:rsidRPr="00362259">
        <w:rPr>
          <w:rFonts w:hint="eastAsia"/>
          <w:szCs w:val="21"/>
        </w:rPr>
        <w:t>），其中酵母水解物组肝脏指数较正对照组降低了</w:t>
      </w:r>
      <w:r w:rsidRPr="00362259">
        <w:rPr>
          <w:rFonts w:hint="eastAsia"/>
          <w:szCs w:val="21"/>
        </w:rPr>
        <w:t>14.85%,</w:t>
      </w:r>
      <w:r w:rsidRPr="00362259">
        <w:rPr>
          <w:rFonts w:hint="eastAsia"/>
          <w:szCs w:val="21"/>
        </w:rPr>
        <w:t>肠体指数降低了</w:t>
      </w:r>
      <w:r w:rsidRPr="00362259">
        <w:rPr>
          <w:rFonts w:hint="eastAsia"/>
          <w:szCs w:val="21"/>
        </w:rPr>
        <w:t>8.45%,</w:t>
      </w:r>
      <w:r w:rsidRPr="00362259">
        <w:rPr>
          <w:rFonts w:hint="eastAsia"/>
          <w:szCs w:val="21"/>
        </w:rPr>
        <w:t>而对加州鲈肥满度、内脏指数和肠体比无显著影响（</w:t>
      </w:r>
      <w:r w:rsidRPr="00362259">
        <w:rPr>
          <w:rFonts w:hint="eastAsia"/>
          <w:i/>
          <w:szCs w:val="21"/>
        </w:rPr>
        <w:t>P</w:t>
      </w:r>
      <w:r w:rsidRPr="00362259">
        <w:rPr>
          <w:rFonts w:hint="eastAsia"/>
          <w:szCs w:val="21"/>
        </w:rPr>
        <w:t>&gt;0.05)</w:t>
      </w:r>
      <w:r w:rsidRPr="00362259">
        <w:rPr>
          <w:rFonts w:hint="eastAsia"/>
          <w:szCs w:val="21"/>
        </w:rPr>
        <w:t>。在肠道发育方面，酵母水解物组加州鲈隐窝深度和肌层厚度与对照组相比均无显著性差异（</w:t>
      </w:r>
      <w:r w:rsidRPr="00362259">
        <w:rPr>
          <w:rFonts w:hint="eastAsia"/>
          <w:i/>
          <w:szCs w:val="21"/>
        </w:rPr>
        <w:t>P</w:t>
      </w:r>
      <w:r w:rsidRPr="00362259">
        <w:rPr>
          <w:rFonts w:hint="eastAsia"/>
          <w:szCs w:val="21"/>
        </w:rPr>
        <w:t>&gt;0.05</w:t>
      </w:r>
      <w:r w:rsidRPr="00362259">
        <w:rPr>
          <w:rFonts w:hint="eastAsia"/>
          <w:szCs w:val="21"/>
        </w:rPr>
        <w:t>），但酵母水解物组绒毛高度较正对照组增加了</w:t>
      </w:r>
      <w:r w:rsidRPr="00362259">
        <w:rPr>
          <w:rFonts w:hint="eastAsia"/>
          <w:szCs w:val="21"/>
        </w:rPr>
        <w:t>77.47</w:t>
      </w:r>
      <w:r w:rsidRPr="00362259">
        <w:rPr>
          <w:rFonts w:hint="eastAsia"/>
          <w:szCs w:val="21"/>
        </w:rPr>
        <w:t>μ</w:t>
      </w:r>
      <w:r w:rsidRPr="00362259">
        <w:rPr>
          <w:rFonts w:hint="eastAsia"/>
          <w:szCs w:val="21"/>
        </w:rPr>
        <w:t>m(</w:t>
      </w:r>
      <w:r w:rsidRPr="00362259">
        <w:rPr>
          <w:rFonts w:hint="eastAsia"/>
          <w:i/>
          <w:szCs w:val="21"/>
        </w:rPr>
        <w:t>P</w:t>
      </w:r>
      <w:r w:rsidRPr="00362259">
        <w:rPr>
          <w:rFonts w:hint="eastAsia"/>
          <w:szCs w:val="21"/>
        </w:rPr>
        <w:t>&lt;0.05</w:t>
      </w:r>
      <w:r w:rsidRPr="00362259">
        <w:rPr>
          <w:rFonts w:hint="eastAsia"/>
          <w:szCs w:val="21"/>
        </w:rPr>
        <w:t>）。在低鱼粉饲料配方基础土添加酵母水解物对加州鲈血清谷丙转氨酶活性和血清总蛋白含量无显著性影响</w:t>
      </w:r>
      <w:r w:rsidRPr="00362259">
        <w:rPr>
          <w:rFonts w:hint="eastAsia"/>
          <w:szCs w:val="21"/>
        </w:rPr>
        <w:t>(</w:t>
      </w:r>
      <w:r w:rsidRPr="00362259">
        <w:rPr>
          <w:rFonts w:hint="eastAsia"/>
          <w:i/>
          <w:szCs w:val="21"/>
        </w:rPr>
        <w:t>P</w:t>
      </w:r>
      <w:r w:rsidRPr="00362259">
        <w:rPr>
          <w:rFonts w:hint="eastAsia"/>
          <w:szCs w:val="21"/>
        </w:rPr>
        <w:t>&gt;0.05)</w:t>
      </w:r>
      <w:r w:rsidRPr="00362259">
        <w:rPr>
          <w:rFonts w:hint="eastAsia"/>
          <w:szCs w:val="21"/>
        </w:rPr>
        <w:t>，但血清谷丙转氨酶活性在数值上低于正对照组</w:t>
      </w:r>
      <w:r w:rsidRPr="00362259">
        <w:rPr>
          <w:rFonts w:hint="eastAsia"/>
          <w:szCs w:val="21"/>
        </w:rPr>
        <w:t>34%</w:t>
      </w:r>
      <w:r w:rsidRPr="00362259">
        <w:rPr>
          <w:rFonts w:hint="eastAsia"/>
          <w:szCs w:val="21"/>
        </w:rPr>
        <w:t>。在肝脏健康方面，添加酵母水解物对加州鲈肝脏谷草转氨酶活性和碱性磷酸酶活性无显著性影响（</w:t>
      </w:r>
      <w:r w:rsidRPr="00362259">
        <w:rPr>
          <w:rFonts w:hint="eastAsia"/>
          <w:i/>
          <w:szCs w:val="21"/>
        </w:rPr>
        <w:t>P</w:t>
      </w:r>
      <w:r w:rsidRPr="00362259">
        <w:rPr>
          <w:rFonts w:hint="eastAsia"/>
          <w:szCs w:val="21"/>
        </w:rPr>
        <w:t>&gt;0.05)</w:t>
      </w:r>
      <w:r w:rsidRPr="00362259">
        <w:rPr>
          <w:rFonts w:hint="eastAsia"/>
          <w:szCs w:val="21"/>
        </w:rPr>
        <w:t>。综上所述，在本试验条件下，低鱼粉配方中添加酵母水解物对加州鲈生长性能、饲料利用效率和肝脏健康未产生显著性影响，但对形体指标及肠道发育有一定改善效果。</w:t>
      </w:r>
    </w:p>
    <w:p w14:paraId="482F05D1" w14:textId="77777777" w:rsidR="00362259" w:rsidRDefault="00362259" w:rsidP="00362259">
      <w:pPr>
        <w:rPr>
          <w:szCs w:val="21"/>
        </w:rPr>
      </w:pPr>
      <w:r w:rsidRPr="00362259">
        <w:rPr>
          <w:rFonts w:hint="eastAsia"/>
          <w:b/>
          <w:bCs/>
          <w:szCs w:val="21"/>
        </w:rPr>
        <w:t>关键词：</w:t>
      </w:r>
      <w:r w:rsidRPr="00362259">
        <w:rPr>
          <w:rFonts w:hint="eastAsia"/>
          <w:szCs w:val="21"/>
        </w:rPr>
        <w:t>鱼粉；酵母水解物；加州鲈；生长性能；肠道发育；肝脏健康</w:t>
      </w:r>
    </w:p>
    <w:p w14:paraId="43B5E4F8" w14:textId="77777777" w:rsidR="00476931" w:rsidRDefault="00476931" w:rsidP="00362259">
      <w:pPr>
        <w:rPr>
          <w:szCs w:val="21"/>
        </w:rPr>
      </w:pPr>
    </w:p>
    <w:p w14:paraId="3A58A567" w14:textId="77777777" w:rsidR="00476931" w:rsidRPr="00362259" w:rsidRDefault="00476931" w:rsidP="00362259">
      <w:pPr>
        <w:rPr>
          <w:szCs w:val="21"/>
        </w:rPr>
      </w:pPr>
    </w:p>
    <w:p w14:paraId="4EFEF2CC" w14:textId="77777777" w:rsidR="00362259" w:rsidRPr="00362259" w:rsidRDefault="00362259" w:rsidP="00362259">
      <w:pPr>
        <w:jc w:val="center"/>
        <w:rPr>
          <w:b/>
          <w:bCs/>
          <w:sz w:val="24"/>
        </w:rPr>
      </w:pPr>
      <w:r w:rsidRPr="00362259">
        <w:rPr>
          <w:rFonts w:hint="eastAsia"/>
          <w:b/>
          <w:bCs/>
          <w:sz w:val="24"/>
        </w:rPr>
        <w:lastRenderedPageBreak/>
        <w:t xml:space="preserve">Effects of yeast hydrolysate in low fish meal diet on growth performance, intestinal development and liver health of </w:t>
      </w:r>
      <w:r w:rsidRPr="00362259">
        <w:rPr>
          <w:rFonts w:hint="eastAsia"/>
          <w:b/>
          <w:bCs/>
          <w:i/>
          <w:iCs/>
          <w:sz w:val="24"/>
        </w:rPr>
        <w:t>Micropterus salmoides</w:t>
      </w:r>
    </w:p>
    <w:p w14:paraId="25B56E14" w14:textId="77777777" w:rsidR="00362259" w:rsidRPr="00362259" w:rsidRDefault="00362259" w:rsidP="00362259">
      <w:pPr>
        <w:jc w:val="center"/>
        <w:rPr>
          <w:szCs w:val="21"/>
        </w:rPr>
      </w:pPr>
      <w:r w:rsidRPr="00362259">
        <w:rPr>
          <w:rFonts w:hint="eastAsia"/>
          <w:szCs w:val="21"/>
        </w:rPr>
        <w:t>ZHAO Min</w:t>
      </w:r>
      <w:r w:rsidRPr="00362259">
        <w:rPr>
          <w:rFonts w:hint="eastAsia"/>
          <w:szCs w:val="21"/>
          <w:vertAlign w:val="superscript"/>
        </w:rPr>
        <w:t>1,2,5</w:t>
      </w:r>
      <w:r w:rsidRPr="00362259">
        <w:rPr>
          <w:rFonts w:hint="eastAsia"/>
          <w:szCs w:val="21"/>
        </w:rPr>
        <w:t>, ZHOU Liangxing</w:t>
      </w:r>
      <w:r w:rsidRPr="00362259">
        <w:rPr>
          <w:rFonts w:hint="eastAsia"/>
          <w:szCs w:val="21"/>
          <w:vertAlign w:val="superscript"/>
        </w:rPr>
        <w:t>2#</w:t>
      </w:r>
      <w:r w:rsidRPr="00362259">
        <w:rPr>
          <w:rFonts w:hint="eastAsia"/>
          <w:szCs w:val="21"/>
        </w:rPr>
        <w:t>, ZHONG Jindou</w:t>
      </w:r>
      <w:r w:rsidRPr="00362259">
        <w:rPr>
          <w:rFonts w:hint="eastAsia"/>
          <w:szCs w:val="21"/>
          <w:vertAlign w:val="superscript"/>
        </w:rPr>
        <w:t>1,5</w:t>
      </w:r>
      <w:r w:rsidRPr="00362259">
        <w:rPr>
          <w:rFonts w:hint="eastAsia"/>
          <w:szCs w:val="21"/>
        </w:rPr>
        <w:t>, YAN Lei</w:t>
      </w:r>
      <w:r w:rsidRPr="00362259">
        <w:rPr>
          <w:rFonts w:hint="eastAsia"/>
          <w:szCs w:val="21"/>
          <w:vertAlign w:val="superscript"/>
        </w:rPr>
        <w:t>1,3</w:t>
      </w:r>
      <w:r w:rsidRPr="00362259">
        <w:rPr>
          <w:rFonts w:hint="eastAsia"/>
          <w:szCs w:val="21"/>
        </w:rPr>
        <w:t>, ZHU Zhanying</w:t>
      </w:r>
      <w:r w:rsidRPr="00362259">
        <w:rPr>
          <w:rFonts w:hint="eastAsia"/>
          <w:szCs w:val="21"/>
          <w:vertAlign w:val="superscript"/>
        </w:rPr>
        <w:t>1</w:t>
      </w:r>
      <w:r w:rsidRPr="00362259">
        <w:rPr>
          <w:rFonts w:hint="eastAsia"/>
          <w:szCs w:val="21"/>
        </w:rPr>
        <w:t>, GU Xizhang</w:t>
      </w:r>
      <w:r w:rsidRPr="00362259">
        <w:rPr>
          <w:rFonts w:hint="eastAsia"/>
          <w:szCs w:val="21"/>
          <w:vertAlign w:val="superscript"/>
        </w:rPr>
        <w:t>4</w:t>
      </w:r>
      <w:r w:rsidRPr="00362259">
        <w:rPr>
          <w:rFonts w:hint="eastAsia"/>
          <w:szCs w:val="21"/>
        </w:rPr>
        <w:t>,</w:t>
      </w:r>
    </w:p>
    <w:p w14:paraId="3C4CB34F" w14:textId="77777777" w:rsidR="00362259" w:rsidRPr="00362259" w:rsidRDefault="00362259" w:rsidP="00362259">
      <w:pPr>
        <w:jc w:val="center"/>
        <w:rPr>
          <w:szCs w:val="21"/>
        </w:rPr>
      </w:pPr>
      <w:r w:rsidRPr="00362259">
        <w:rPr>
          <w:rFonts w:hint="eastAsia"/>
          <w:szCs w:val="21"/>
        </w:rPr>
        <w:t>PANG Yangyang</w:t>
      </w:r>
      <w:r w:rsidRPr="00362259">
        <w:rPr>
          <w:rFonts w:hint="eastAsia"/>
          <w:szCs w:val="21"/>
          <w:vertAlign w:val="superscript"/>
        </w:rPr>
        <w:t>1,2</w:t>
      </w:r>
      <w:r w:rsidRPr="00362259">
        <w:rPr>
          <w:rFonts w:hint="eastAsia"/>
          <w:szCs w:val="21"/>
        </w:rPr>
        <w:t>, ZHANG Wenbing</w:t>
      </w:r>
      <w:r w:rsidRPr="00362259">
        <w:rPr>
          <w:rFonts w:hint="eastAsia"/>
          <w:szCs w:val="21"/>
          <w:vertAlign w:val="superscript"/>
        </w:rPr>
        <w:t>5</w:t>
      </w:r>
      <w:r w:rsidRPr="00362259">
        <w:rPr>
          <w:rFonts w:hint="eastAsia"/>
          <w:szCs w:val="21"/>
        </w:rPr>
        <w:t>, WEI Wanquan</w:t>
      </w:r>
      <w:r w:rsidRPr="00362259">
        <w:rPr>
          <w:rFonts w:hint="eastAsia"/>
          <w:szCs w:val="21"/>
          <w:vertAlign w:val="superscript"/>
        </w:rPr>
        <w:t>6</w:t>
      </w:r>
      <w:r w:rsidRPr="00362259">
        <w:rPr>
          <w:rFonts w:hint="eastAsia"/>
          <w:szCs w:val="21"/>
        </w:rPr>
        <w:t>, WANG Lei</w:t>
      </w:r>
      <w:r w:rsidRPr="00362259">
        <w:rPr>
          <w:rFonts w:hint="eastAsia"/>
          <w:szCs w:val="21"/>
          <w:vertAlign w:val="superscript"/>
        </w:rPr>
        <w:t>6</w:t>
      </w:r>
      <w:r w:rsidRPr="00362259">
        <w:rPr>
          <w:rFonts w:hint="eastAsia"/>
          <w:szCs w:val="21"/>
        </w:rPr>
        <w:t>, LI Yong</w:t>
      </w:r>
      <w:r w:rsidRPr="00362259">
        <w:rPr>
          <w:rFonts w:hint="eastAsia"/>
          <w:szCs w:val="21"/>
          <w:vertAlign w:val="superscript"/>
        </w:rPr>
        <w:t>1 *</w:t>
      </w:r>
      <w:r w:rsidRPr="00362259">
        <w:rPr>
          <w:rFonts w:hint="eastAsia"/>
          <w:szCs w:val="21"/>
        </w:rPr>
        <w:t>, WANG Xiangrong</w:t>
      </w:r>
      <w:r w:rsidRPr="00362259">
        <w:rPr>
          <w:rFonts w:hint="eastAsia"/>
          <w:szCs w:val="21"/>
          <w:vertAlign w:val="superscript"/>
        </w:rPr>
        <w:t>1 *</w:t>
      </w:r>
    </w:p>
    <w:p w14:paraId="6587A075" w14:textId="77777777" w:rsidR="00362259" w:rsidRPr="00362259" w:rsidRDefault="00362259" w:rsidP="00362259">
      <w:pPr>
        <w:jc w:val="center"/>
        <w:rPr>
          <w:i/>
          <w:iCs/>
          <w:szCs w:val="21"/>
        </w:rPr>
      </w:pPr>
      <w:r w:rsidRPr="00362259">
        <w:rPr>
          <w:rFonts w:hint="eastAsia"/>
          <w:szCs w:val="21"/>
        </w:rPr>
        <w:t>(</w:t>
      </w:r>
      <w:r w:rsidRPr="00362259">
        <w:rPr>
          <w:rFonts w:hint="eastAsia"/>
          <w:i/>
          <w:iCs/>
          <w:szCs w:val="21"/>
        </w:rPr>
        <w:t>1. New Hope Liuhe Co., Ltd., Quality Control for Feed and Products of Livestock and Poultry Key Laboratory of Sichuan Province, Chengdu, Sichuan Province 610023, China;2. Shandong New Hope Liuhe Group Co., Ltd., Qingdao Key Laboratory for Animal Feed Safety, Qingdao, Shandong Province 266061,China;3.Haiyang New Hope Liuhe Feed Co., Ltd., Yantai, Shandong Province 264000,China;4.Sheyang Liuhe Feed Co., Ltd., Jiangsu Aquatic Biology Environmental Protection Feed Engineering Research Center, Yancheng, Jiangsu Province 224000,China;5.College of Fisheries, Ocean University of China, Qingdao, Shandong Province 266003,China;6.Qingdao Master Biotechnology Co., Ltd., Qingdao, Shandong Province 266300, China</w:t>
      </w:r>
      <w:r w:rsidRPr="00362259">
        <w:rPr>
          <w:rFonts w:hint="eastAsia"/>
          <w:szCs w:val="21"/>
        </w:rPr>
        <w:t>)</w:t>
      </w:r>
    </w:p>
    <w:p w14:paraId="1F23A2A4" w14:textId="77777777" w:rsidR="00362259" w:rsidRPr="00362259" w:rsidRDefault="00362259" w:rsidP="00362259">
      <w:pPr>
        <w:rPr>
          <w:szCs w:val="21"/>
        </w:rPr>
      </w:pPr>
      <w:r w:rsidRPr="00362259">
        <w:rPr>
          <w:rFonts w:hint="eastAsia"/>
          <w:b/>
          <w:bCs/>
          <w:szCs w:val="21"/>
        </w:rPr>
        <w:t xml:space="preserve">Abstract: </w:t>
      </w:r>
      <w:r w:rsidRPr="00362259">
        <w:rPr>
          <w:rFonts w:hint="eastAsia"/>
          <w:szCs w:val="21"/>
        </w:rPr>
        <w:t>In order to study the effects of adding yeast hydrolysate to a low fish meal diet on growth performance, intestinal morphology and liver health of California perca, a high fish meal diet with 35% fish meal content was used as a positive control group, a low fish meal diet with 20% fish meal content was used as a negative control group, and 2.5% yeast hydrolysate was added to the feed of the negative control group. Three groups of isonitrolipids, lysine and methionine were prepared to feed California perca with an initial body weight of (37.26</w:t>
      </w:r>
      <w:r w:rsidRPr="00362259">
        <w:rPr>
          <w:rFonts w:hint="eastAsia"/>
          <w:szCs w:val="21"/>
        </w:rPr>
        <w:t>±</w:t>
      </w:r>
      <w:r w:rsidRPr="00362259">
        <w:rPr>
          <w:rFonts w:hint="eastAsia"/>
          <w:szCs w:val="21"/>
        </w:rPr>
        <w:t>0.16)g for 56 days. The results showed as follows: Compared with positive control group, the final average weight, weight gain rate, specific growth rate, survival rate and feed coefficient of yeast hydrolysate group had no significant differences (</w:t>
      </w:r>
      <w:r w:rsidRPr="00362259">
        <w:rPr>
          <w:rFonts w:hint="eastAsia"/>
          <w:i/>
          <w:szCs w:val="21"/>
        </w:rPr>
        <w:t>P</w:t>
      </w:r>
      <w:r w:rsidRPr="00362259">
        <w:rPr>
          <w:rFonts w:hint="eastAsia"/>
          <w:szCs w:val="21"/>
        </w:rPr>
        <w:t>&gt;0.05). The addition of yeast hydrolysate in the low fish meal diet significantly decreased liver index and intestinal body index (</w:t>
      </w:r>
      <w:r w:rsidRPr="00362259">
        <w:rPr>
          <w:rFonts w:hint="eastAsia"/>
          <w:i/>
          <w:szCs w:val="21"/>
        </w:rPr>
        <w:t>P</w:t>
      </w:r>
      <w:r w:rsidRPr="00362259">
        <w:rPr>
          <w:rFonts w:hint="eastAsia"/>
          <w:szCs w:val="21"/>
        </w:rPr>
        <w:t>&lt;0.05), and the liver index and intestinal body index in the yeast hydrolysate group were decreased by 14.85% and 8.45% compared with the positive control group, but there were no significant effects on the fatness, visceral index and intestinal body ratio of California perch (</w:t>
      </w:r>
      <w:r w:rsidRPr="00362259">
        <w:rPr>
          <w:rFonts w:hint="eastAsia"/>
          <w:i/>
          <w:szCs w:val="21"/>
        </w:rPr>
        <w:t>P</w:t>
      </w:r>
      <w:r w:rsidRPr="00362259">
        <w:rPr>
          <w:rFonts w:hint="eastAsia"/>
          <w:szCs w:val="21"/>
        </w:rPr>
        <w:t>&gt;0.05). In terms of intestinal development, there were no significant differences in the crypt depth and muscle thickness between the yeast hydrolysate group and the control group (</w:t>
      </w:r>
      <w:r w:rsidRPr="00362259">
        <w:rPr>
          <w:rFonts w:hint="eastAsia"/>
          <w:i/>
          <w:szCs w:val="21"/>
        </w:rPr>
        <w:t>P</w:t>
      </w:r>
      <w:r w:rsidRPr="00362259">
        <w:rPr>
          <w:rFonts w:hint="eastAsia"/>
          <w:szCs w:val="21"/>
        </w:rPr>
        <w:t>&gt;0.05), but the villus height of the yeast hydrolysate group was increased by 77.47</w:t>
      </w:r>
      <w:r w:rsidRPr="00362259">
        <w:rPr>
          <w:szCs w:val="21"/>
        </w:rPr>
        <w:t>μ</w:t>
      </w:r>
      <w:r w:rsidRPr="00362259">
        <w:rPr>
          <w:rFonts w:hint="eastAsia"/>
          <w:szCs w:val="21"/>
        </w:rPr>
        <w:t>m compared with the positive ontrol group (</w:t>
      </w:r>
      <w:r w:rsidRPr="00362259">
        <w:rPr>
          <w:rFonts w:hint="eastAsia"/>
          <w:i/>
          <w:szCs w:val="21"/>
        </w:rPr>
        <w:t>P</w:t>
      </w:r>
      <w:r w:rsidRPr="00362259">
        <w:rPr>
          <w:rFonts w:hint="eastAsia"/>
          <w:szCs w:val="21"/>
        </w:rPr>
        <w:t xml:space="preserve"> &lt; 0.05). There were no significant effects on serum alanine aminotransferase activity and serum total protein content (</w:t>
      </w:r>
      <w:r w:rsidRPr="00362259">
        <w:rPr>
          <w:rFonts w:hint="eastAsia"/>
          <w:i/>
          <w:szCs w:val="21"/>
        </w:rPr>
        <w:t>P</w:t>
      </w:r>
      <w:r w:rsidRPr="00362259">
        <w:rPr>
          <w:rFonts w:hint="eastAsia"/>
          <w:szCs w:val="21"/>
        </w:rPr>
        <w:t xml:space="preserve"> &gt; 0.05), but the serum alanine aminotransferase activity was 34% lower than that in control group. In terms of liver health, the addition of yeast hydrolysate had no significant effects on the activity of glutamic oxalacetic transaminase and alkaline phosphatase (</w:t>
      </w:r>
      <w:r w:rsidRPr="00362259">
        <w:rPr>
          <w:rFonts w:hint="eastAsia"/>
          <w:i/>
          <w:szCs w:val="21"/>
        </w:rPr>
        <w:t>P</w:t>
      </w:r>
      <w:r w:rsidRPr="00362259">
        <w:rPr>
          <w:rFonts w:hint="eastAsia"/>
          <w:szCs w:val="21"/>
        </w:rPr>
        <w:t>&gt;0.05). In summary, under the experimental conditions, the addition of yeast hydrolysate in the low fish meal formula had no significant effects on growth performance, feed utilization efficiency and liver health of California perca, but had certain improvement effects on body parameters and intestinal development.</w:t>
      </w:r>
    </w:p>
    <w:p w14:paraId="352323E7" w14:textId="77777777" w:rsidR="00362259" w:rsidRPr="00362259" w:rsidRDefault="00362259" w:rsidP="00362259">
      <w:pPr>
        <w:rPr>
          <w:szCs w:val="21"/>
        </w:rPr>
      </w:pPr>
      <w:r w:rsidRPr="00362259">
        <w:rPr>
          <w:rFonts w:hint="eastAsia"/>
          <w:b/>
          <w:bCs/>
          <w:szCs w:val="21"/>
        </w:rPr>
        <w:t xml:space="preserve">Key words: </w:t>
      </w:r>
      <w:r w:rsidRPr="00362259">
        <w:rPr>
          <w:rFonts w:hint="eastAsia"/>
          <w:szCs w:val="21"/>
        </w:rPr>
        <w:t>fish meal; yeast hydrolyte; California perch; growth performance; intestinal development; liver Health</w:t>
      </w:r>
    </w:p>
    <w:p w14:paraId="202522D8" w14:textId="77777777" w:rsidR="00362259" w:rsidRPr="00362259" w:rsidRDefault="00362259" w:rsidP="00362259">
      <w:pPr>
        <w:rPr>
          <w:rFonts w:ascii="Calibri" w:hAnsi="Calibri"/>
          <w:sz w:val="18"/>
          <w:szCs w:val="21"/>
        </w:rPr>
      </w:pPr>
    </w:p>
    <w:p w14:paraId="4BB68EB6" w14:textId="77777777" w:rsidR="00362259" w:rsidRPr="00362259" w:rsidRDefault="00362259" w:rsidP="00362259">
      <w:pPr>
        <w:spacing w:line="360" w:lineRule="auto"/>
        <w:ind w:firstLineChars="200" w:firstLine="480"/>
        <w:rPr>
          <w:sz w:val="24"/>
        </w:rPr>
      </w:pPr>
      <w:r w:rsidRPr="00362259">
        <w:rPr>
          <w:rFonts w:hint="eastAsia"/>
          <w:sz w:val="24"/>
        </w:rPr>
        <w:t>鱼粉不仅具有蛋白质含量高、氨基酸平衡及不饱和脂肪酸丰富的营养特性，还富含多种功能性营养因子</w:t>
      </w:r>
      <w:r w:rsidRPr="00362259">
        <w:rPr>
          <w:rFonts w:hint="eastAsia"/>
          <w:sz w:val="24"/>
        </w:rPr>
        <w:t>,</w:t>
      </w:r>
      <w:r w:rsidRPr="00362259">
        <w:rPr>
          <w:rFonts w:hint="eastAsia"/>
          <w:sz w:val="24"/>
        </w:rPr>
        <w:t>是水产动物重要的蛋白源之（路典敬，</w:t>
      </w:r>
      <w:r w:rsidRPr="00362259">
        <w:rPr>
          <w:rFonts w:hint="eastAsia"/>
          <w:sz w:val="24"/>
        </w:rPr>
        <w:t>2019</w:t>
      </w:r>
      <w:r w:rsidRPr="00362259">
        <w:rPr>
          <w:rFonts w:hint="eastAsia"/>
          <w:sz w:val="24"/>
        </w:rPr>
        <w:t>）。然而近年来水产养殖业的快速发展使得鱼粉短缺问题愈发凸显，鱼粉价格居高不下，低色粉饲料成为新的发展趋势，然而鱼粉替代容易对养殖动物的肝脏和肠道健康产生负面影响，进面降低饲料消化吸收率，影响养殖效益（何明等</w:t>
      </w:r>
      <w:r w:rsidRPr="00362259">
        <w:rPr>
          <w:rFonts w:hint="eastAsia"/>
          <w:sz w:val="24"/>
        </w:rPr>
        <w:t>2023)</w:t>
      </w:r>
      <w:r w:rsidRPr="00362259">
        <w:rPr>
          <w:rFonts w:hint="eastAsia"/>
          <w:sz w:val="24"/>
        </w:rPr>
        <w:t>。酵母水解物是以啤酒酵母为底物，应用现代生物工程技术制成的富含核甘酸、小肽、免疫多糖及氨基酸的功能性蛋向源，可以调节机体的免疫</w:t>
      </w:r>
      <w:r w:rsidRPr="00362259">
        <w:rPr>
          <w:rFonts w:hint="eastAsia"/>
          <w:sz w:val="24"/>
        </w:rPr>
        <w:lastRenderedPageBreak/>
        <w:t>功能，改善肠道健康，提高机体消化吸收能力</w:t>
      </w:r>
      <w:r w:rsidRPr="00362259">
        <w:rPr>
          <w:rFonts w:hint="eastAsia"/>
          <w:sz w:val="24"/>
        </w:rPr>
        <w:t>.</w:t>
      </w:r>
      <w:r w:rsidRPr="00362259">
        <w:rPr>
          <w:rFonts w:hint="eastAsia"/>
          <w:sz w:val="24"/>
        </w:rPr>
        <w:t>进面提高生产性能（严巨海，</w:t>
      </w:r>
      <w:r w:rsidRPr="00362259">
        <w:rPr>
          <w:rFonts w:hint="eastAsia"/>
          <w:sz w:val="24"/>
        </w:rPr>
        <w:t>2022</w:t>
      </w:r>
      <w:r w:rsidRPr="00362259">
        <w:rPr>
          <w:rFonts w:hint="eastAsia"/>
          <w:sz w:val="24"/>
        </w:rPr>
        <w:t>）。</w:t>
      </w:r>
    </w:p>
    <w:p w14:paraId="358DB894" w14:textId="77777777" w:rsidR="00362259" w:rsidRPr="00362259" w:rsidRDefault="00362259" w:rsidP="00362259">
      <w:pPr>
        <w:spacing w:line="360" w:lineRule="auto"/>
        <w:ind w:firstLineChars="200" w:firstLine="480"/>
        <w:rPr>
          <w:sz w:val="24"/>
        </w:rPr>
      </w:pPr>
      <w:r w:rsidRPr="00362259">
        <w:rPr>
          <w:rFonts w:hint="eastAsia"/>
          <w:sz w:val="24"/>
        </w:rPr>
        <w:t>加州鲈（</w:t>
      </w:r>
      <w:r w:rsidRPr="00362259">
        <w:rPr>
          <w:rFonts w:hint="eastAsia"/>
          <w:i/>
          <w:iCs/>
          <w:sz w:val="24"/>
        </w:rPr>
        <w:t>Micropterus salmoides</w:t>
      </w:r>
      <w:r w:rsidRPr="00362259">
        <w:rPr>
          <w:rFonts w:hint="eastAsia"/>
          <w:sz w:val="24"/>
        </w:rPr>
        <w:t>）是一种肉食性温水鱼类，具有抗病力强、肉质鲜美、营养丰富等特点（</w:t>
      </w:r>
      <w:r w:rsidRPr="00362259">
        <w:rPr>
          <w:rFonts w:hint="eastAsia"/>
          <w:sz w:val="24"/>
        </w:rPr>
        <w:t>Ze Fan</w:t>
      </w:r>
      <w:r w:rsidRPr="00362259">
        <w:rPr>
          <w:rFonts w:hint="eastAsia"/>
          <w:sz w:val="24"/>
        </w:rPr>
        <w:t>等，</w:t>
      </w:r>
      <w:r w:rsidRPr="00362259">
        <w:rPr>
          <w:rFonts w:hint="eastAsia"/>
          <w:sz w:val="24"/>
        </w:rPr>
        <w:t>2022</w:t>
      </w:r>
      <w:r w:rsidRPr="00362259">
        <w:rPr>
          <w:rFonts w:hint="eastAsia"/>
          <w:sz w:val="24"/>
        </w:rPr>
        <w:t>），现已在全国范围内推广养殖，</w:t>
      </w:r>
      <w:r w:rsidRPr="00362259">
        <w:rPr>
          <w:rFonts w:hint="eastAsia"/>
          <w:sz w:val="24"/>
        </w:rPr>
        <w:t>2022</w:t>
      </w:r>
      <w:r w:rsidRPr="00362259">
        <w:rPr>
          <w:rFonts w:hint="eastAsia"/>
          <w:sz w:val="24"/>
        </w:rPr>
        <w:t>年产量超过</w:t>
      </w:r>
      <w:r w:rsidRPr="00362259">
        <w:rPr>
          <w:rFonts w:hint="eastAsia"/>
          <w:sz w:val="24"/>
        </w:rPr>
        <w:t>80</w:t>
      </w:r>
      <w:r w:rsidRPr="00362259">
        <w:rPr>
          <w:rFonts w:hint="eastAsia"/>
          <w:sz w:val="24"/>
        </w:rPr>
        <w:t>万</w:t>
      </w:r>
      <w:r w:rsidRPr="00362259">
        <w:rPr>
          <w:rFonts w:hint="eastAsia"/>
          <w:sz w:val="24"/>
        </w:rPr>
        <w:t>t</w:t>
      </w:r>
      <w:r w:rsidRPr="00362259">
        <w:rPr>
          <w:rFonts w:hint="eastAsia"/>
          <w:sz w:val="24"/>
        </w:rPr>
        <w:t>，已成为我国重要的淡水养殖品种（农业农村部渔业渔政管理局等，</w:t>
      </w:r>
      <w:r w:rsidRPr="00362259">
        <w:rPr>
          <w:rFonts w:hint="eastAsia"/>
          <w:sz w:val="24"/>
        </w:rPr>
        <w:t>2023</w:t>
      </w:r>
      <w:r w:rsidRPr="00362259">
        <w:rPr>
          <w:rFonts w:hint="eastAsia"/>
          <w:sz w:val="24"/>
        </w:rPr>
        <w:t>）。为满足肉食性营养需求，加州鲈配合饲料中鱼粉比重较高，商品饲料中鱼粉含量一般为</w:t>
      </w:r>
      <w:r w:rsidRPr="00362259">
        <w:rPr>
          <w:rFonts w:hint="eastAsia"/>
          <w:sz w:val="24"/>
        </w:rPr>
        <w:t>40%-50%</w:t>
      </w:r>
      <w:r w:rsidRPr="00362259">
        <w:rPr>
          <w:rFonts w:hint="eastAsia"/>
          <w:sz w:val="24"/>
        </w:rPr>
        <w:t>（陈康等，</w:t>
      </w:r>
      <w:r w:rsidRPr="00362259">
        <w:rPr>
          <w:rFonts w:hint="eastAsia"/>
          <w:sz w:val="24"/>
        </w:rPr>
        <w:t>2022</w:t>
      </w:r>
      <w:r w:rsidRPr="00362259">
        <w:rPr>
          <w:rFonts w:hint="eastAsia"/>
          <w:sz w:val="24"/>
        </w:rPr>
        <w:t>），有研究发现等蛋白情况下饲料鱼粉比例的降低会明显抑制加州鲈生长增重和饲料利用（</w:t>
      </w:r>
      <w:r w:rsidRPr="00362259">
        <w:rPr>
          <w:rFonts w:hint="eastAsia"/>
          <w:sz w:val="24"/>
        </w:rPr>
        <w:t>Li</w:t>
      </w:r>
      <w:r w:rsidRPr="00362259">
        <w:rPr>
          <w:rFonts w:hint="eastAsia"/>
          <w:sz w:val="24"/>
        </w:rPr>
        <w:t>等，</w:t>
      </w:r>
      <w:r w:rsidRPr="00362259">
        <w:rPr>
          <w:rFonts w:hint="eastAsia"/>
          <w:sz w:val="24"/>
        </w:rPr>
        <w:t>2021</w:t>
      </w:r>
      <w:r w:rsidRPr="00362259">
        <w:rPr>
          <w:rFonts w:hint="eastAsia"/>
          <w:sz w:val="24"/>
        </w:rPr>
        <w:t>），因此本研究试图探讨低鱼粉饲料中添加酵母水解物对加州鲈生长性能、饲料利用、形体指标、肠道形态和生化指标的影响，以期推动加州鲈养殖业的健康可持续发展。</w:t>
      </w:r>
    </w:p>
    <w:p w14:paraId="18EEE527" w14:textId="77777777" w:rsidR="00362259" w:rsidRPr="00362259" w:rsidRDefault="00362259" w:rsidP="00362259">
      <w:pPr>
        <w:spacing w:line="360" w:lineRule="auto"/>
        <w:rPr>
          <w:sz w:val="24"/>
        </w:rPr>
      </w:pPr>
      <w:r w:rsidRPr="00362259">
        <w:rPr>
          <w:rFonts w:hint="eastAsia"/>
          <w:sz w:val="24"/>
        </w:rPr>
        <w:t xml:space="preserve">1  </w:t>
      </w:r>
      <w:r w:rsidRPr="00362259">
        <w:rPr>
          <w:rFonts w:hint="eastAsia"/>
          <w:sz w:val="24"/>
        </w:rPr>
        <w:t>材料与方法</w:t>
      </w:r>
    </w:p>
    <w:p w14:paraId="1FD9C56A" w14:textId="77777777" w:rsidR="00362259" w:rsidRPr="00362259" w:rsidRDefault="00362259" w:rsidP="00362259">
      <w:pPr>
        <w:spacing w:line="360" w:lineRule="auto"/>
        <w:rPr>
          <w:sz w:val="24"/>
        </w:rPr>
      </w:pPr>
      <w:r w:rsidRPr="00362259">
        <w:rPr>
          <w:rFonts w:hint="eastAsia"/>
          <w:sz w:val="24"/>
        </w:rPr>
        <w:t xml:space="preserve">1.1  </w:t>
      </w:r>
      <w:r w:rsidRPr="00362259">
        <w:rPr>
          <w:rFonts w:hint="eastAsia"/>
          <w:sz w:val="24"/>
        </w:rPr>
        <w:t>试验饲料</w:t>
      </w:r>
    </w:p>
    <w:p w14:paraId="0077287C" w14:textId="77777777" w:rsidR="00362259" w:rsidRPr="00362259" w:rsidRDefault="00362259" w:rsidP="00362259">
      <w:pPr>
        <w:spacing w:line="360" w:lineRule="auto"/>
        <w:ind w:firstLineChars="200" w:firstLine="480"/>
        <w:rPr>
          <w:sz w:val="24"/>
        </w:rPr>
      </w:pPr>
      <w:r w:rsidRPr="00362259">
        <w:rPr>
          <w:rFonts w:hint="eastAsia"/>
          <w:sz w:val="24"/>
        </w:rPr>
        <w:t>本试验以商品加州鲈料为正对照组，在此基础上降低鱼粉用量为负对照，在负对照基础上为添加酵母水解物，共</w:t>
      </w:r>
      <w:r w:rsidRPr="00362259">
        <w:rPr>
          <w:rFonts w:hint="eastAsia"/>
          <w:sz w:val="24"/>
        </w:rPr>
        <w:t>3</w:t>
      </w:r>
      <w:r w:rsidRPr="00362259">
        <w:rPr>
          <w:rFonts w:hint="eastAsia"/>
          <w:sz w:val="24"/>
        </w:rPr>
        <w:t>个处理，每个处理</w:t>
      </w:r>
      <w:r w:rsidRPr="00362259">
        <w:rPr>
          <w:rFonts w:hint="eastAsia"/>
          <w:sz w:val="24"/>
        </w:rPr>
        <w:t>5</w:t>
      </w:r>
      <w:r w:rsidRPr="00362259">
        <w:rPr>
          <w:rFonts w:hint="eastAsia"/>
          <w:sz w:val="24"/>
        </w:rPr>
        <w:t>个重复。将饲料原料粉碎过</w:t>
      </w:r>
      <w:r w:rsidRPr="00362259">
        <w:rPr>
          <w:rFonts w:hint="eastAsia"/>
          <w:sz w:val="24"/>
        </w:rPr>
        <w:t>100</w:t>
      </w:r>
      <w:r w:rsidRPr="00362259">
        <w:rPr>
          <w:rFonts w:hint="eastAsia"/>
          <w:sz w:val="24"/>
        </w:rPr>
        <w:t>μ</w:t>
      </w:r>
      <w:r w:rsidRPr="00362259">
        <w:rPr>
          <w:rFonts w:hint="eastAsia"/>
          <w:sz w:val="24"/>
        </w:rPr>
        <w:t>m</w:t>
      </w:r>
      <w:r w:rsidRPr="00362259">
        <w:rPr>
          <w:rFonts w:hint="eastAsia"/>
          <w:sz w:val="24"/>
        </w:rPr>
        <w:t>筛，按配方组分称取试验原料，采用逐级扩大法确保原料充分混匀，将混合好的饲料原料加入适量水充分搅拌混合，使用</w:t>
      </w:r>
      <w:r w:rsidRPr="00362259">
        <w:rPr>
          <w:rFonts w:hint="eastAsia"/>
          <w:sz w:val="24"/>
        </w:rPr>
        <w:t>SG-YPYS-76</w:t>
      </w:r>
      <w:r w:rsidRPr="00362259">
        <w:rPr>
          <w:rFonts w:hint="eastAsia"/>
          <w:sz w:val="24"/>
        </w:rPr>
        <w:t>型多功能膨化机制成颗粒饲料，然后于</w:t>
      </w:r>
      <w:r w:rsidRPr="00362259">
        <w:rPr>
          <w:rFonts w:hint="eastAsia"/>
          <w:sz w:val="24"/>
        </w:rPr>
        <w:t>55</w:t>
      </w:r>
      <w:r w:rsidRPr="00362259">
        <w:rPr>
          <w:rFonts w:hint="eastAsia"/>
          <w:sz w:val="24"/>
        </w:rPr>
        <w:t>℃</w:t>
      </w:r>
      <w:r w:rsidRPr="00362259">
        <w:rPr>
          <w:rFonts w:hint="eastAsia"/>
          <w:sz w:val="24"/>
        </w:rPr>
        <w:t>C</w:t>
      </w:r>
      <w:r w:rsidRPr="00362259">
        <w:rPr>
          <w:rFonts w:hint="eastAsia"/>
          <w:sz w:val="24"/>
        </w:rPr>
        <w:t>烘箱烘干，自然冷却后置于</w:t>
      </w:r>
      <w:r w:rsidRPr="00362259">
        <w:rPr>
          <w:rFonts w:hint="eastAsia"/>
          <w:sz w:val="24"/>
        </w:rPr>
        <w:t>-20</w:t>
      </w:r>
      <w:r w:rsidRPr="00362259">
        <w:rPr>
          <w:rFonts w:hint="eastAsia"/>
          <w:sz w:val="24"/>
        </w:rPr>
        <w:t>℃</w:t>
      </w:r>
      <w:r w:rsidRPr="00362259">
        <w:rPr>
          <w:rFonts w:hint="eastAsia"/>
          <w:sz w:val="24"/>
        </w:rPr>
        <w:t>C</w:t>
      </w:r>
      <w:r w:rsidRPr="00362259">
        <w:rPr>
          <w:rFonts w:hint="eastAsia"/>
          <w:sz w:val="24"/>
        </w:rPr>
        <w:t>冰箱中保存备用。试验饲料配方组成及营养水平见表</w:t>
      </w:r>
      <w:r w:rsidRPr="00362259">
        <w:rPr>
          <w:rFonts w:hint="eastAsia"/>
          <w:sz w:val="24"/>
        </w:rPr>
        <w:t>1</w:t>
      </w:r>
      <w:r w:rsidRPr="00362259">
        <w:rPr>
          <w:rFonts w:hint="eastAsia"/>
          <w:sz w:val="24"/>
        </w:rPr>
        <w:t>。</w:t>
      </w:r>
    </w:p>
    <w:p w14:paraId="7658E0A1" w14:textId="77777777" w:rsidR="00362259" w:rsidRPr="00362259" w:rsidRDefault="00362259" w:rsidP="00362259">
      <w:pPr>
        <w:spacing w:line="360" w:lineRule="auto"/>
        <w:rPr>
          <w:sz w:val="24"/>
        </w:rPr>
      </w:pPr>
      <w:r w:rsidRPr="00362259">
        <w:rPr>
          <w:rFonts w:hint="eastAsia"/>
          <w:sz w:val="24"/>
        </w:rPr>
        <w:t xml:space="preserve">1.2  </w:t>
      </w:r>
      <w:r w:rsidRPr="00362259">
        <w:rPr>
          <w:rFonts w:hint="eastAsia"/>
          <w:sz w:val="24"/>
        </w:rPr>
        <w:t>试验动物及饲养管理</w:t>
      </w:r>
    </w:p>
    <w:p w14:paraId="4AAE7A8C" w14:textId="77777777" w:rsidR="00362259" w:rsidRPr="00362259" w:rsidRDefault="00362259" w:rsidP="00362259">
      <w:pPr>
        <w:spacing w:line="360" w:lineRule="auto"/>
        <w:ind w:firstLineChars="200" w:firstLine="480"/>
        <w:rPr>
          <w:sz w:val="24"/>
        </w:rPr>
      </w:pPr>
      <w:r w:rsidRPr="00362259">
        <w:rPr>
          <w:rFonts w:hint="eastAsia"/>
          <w:sz w:val="24"/>
        </w:rPr>
        <w:t>加州鲈购自四川省成都市某鱼苗场，饲喂试验在成都市新津顺江渔场室外网箱进行，以商品饲料进行两周的暂养驯食后，选取初始均重为</w:t>
      </w:r>
      <w:r w:rsidRPr="00362259">
        <w:rPr>
          <w:rFonts w:hint="eastAsia"/>
          <w:sz w:val="24"/>
        </w:rPr>
        <w:t>(37.16</w:t>
      </w:r>
      <w:r w:rsidRPr="00362259">
        <w:rPr>
          <w:rFonts w:hint="eastAsia"/>
          <w:sz w:val="24"/>
        </w:rPr>
        <w:t>±</w:t>
      </w:r>
      <w:r w:rsidRPr="00362259">
        <w:rPr>
          <w:rFonts w:hint="eastAsia"/>
          <w:sz w:val="24"/>
        </w:rPr>
        <w:t>0.64</w:t>
      </w:r>
      <w:r w:rsidRPr="00362259">
        <w:rPr>
          <w:rFonts w:hint="eastAsia"/>
          <w:sz w:val="24"/>
        </w:rPr>
        <w:t>）</w:t>
      </w:r>
      <w:r w:rsidRPr="00362259">
        <w:rPr>
          <w:rFonts w:hint="eastAsia"/>
          <w:sz w:val="24"/>
        </w:rPr>
        <w:t>g</w:t>
      </w:r>
      <w:r w:rsidRPr="00362259">
        <w:rPr>
          <w:rFonts w:hint="eastAsia"/>
          <w:sz w:val="24"/>
        </w:rPr>
        <w:t>、规格均匀、体表无明显损伤的加州鲈</w:t>
      </w:r>
      <w:r w:rsidRPr="00362259">
        <w:rPr>
          <w:rFonts w:hint="eastAsia"/>
          <w:sz w:val="24"/>
        </w:rPr>
        <w:t>1050</w:t>
      </w:r>
      <w:r w:rsidRPr="00362259">
        <w:rPr>
          <w:rFonts w:hint="eastAsia"/>
          <w:sz w:val="24"/>
        </w:rPr>
        <w:t>尾，随机分到</w:t>
      </w:r>
      <w:r w:rsidRPr="00362259">
        <w:rPr>
          <w:rFonts w:hint="eastAsia"/>
          <w:sz w:val="24"/>
        </w:rPr>
        <w:t>15</w:t>
      </w:r>
      <w:r w:rsidRPr="00362259">
        <w:rPr>
          <w:rFonts w:hint="eastAsia"/>
          <w:sz w:val="24"/>
        </w:rPr>
        <w:t>个养殖网箱，每个网箱</w:t>
      </w:r>
      <w:r w:rsidRPr="00362259">
        <w:rPr>
          <w:rFonts w:hint="eastAsia"/>
          <w:sz w:val="24"/>
        </w:rPr>
        <w:t>70</w:t>
      </w:r>
      <w:r w:rsidRPr="00362259">
        <w:rPr>
          <w:rFonts w:hint="eastAsia"/>
          <w:sz w:val="24"/>
        </w:rPr>
        <w:t>尾。养殖池配置充氧设施</w:t>
      </w:r>
      <w:r w:rsidRPr="00362259">
        <w:rPr>
          <w:rFonts w:hint="eastAsia"/>
          <w:sz w:val="24"/>
        </w:rPr>
        <w:t>,</w:t>
      </w:r>
      <w:r w:rsidRPr="00362259">
        <w:rPr>
          <w:rFonts w:hint="eastAsia"/>
          <w:sz w:val="24"/>
        </w:rPr>
        <w:t>并定时开启</w:t>
      </w:r>
      <w:r w:rsidRPr="00362259">
        <w:rPr>
          <w:rFonts w:hint="eastAsia"/>
          <w:sz w:val="24"/>
        </w:rPr>
        <w:t>,</w:t>
      </w:r>
      <w:r w:rsidRPr="00362259">
        <w:rPr>
          <w:rFonts w:hint="eastAsia"/>
          <w:sz w:val="24"/>
        </w:rPr>
        <w:t>以保证溶解氧</w:t>
      </w:r>
      <w:r w:rsidRPr="00362259">
        <w:rPr>
          <w:rFonts w:hint="eastAsia"/>
          <w:sz w:val="24"/>
        </w:rPr>
        <w:t>&gt;7.0mg/L,</w:t>
      </w:r>
      <w:r w:rsidRPr="00362259">
        <w:rPr>
          <w:rFonts w:hint="eastAsia"/>
          <w:sz w:val="24"/>
        </w:rPr>
        <w:t>养殖期间水温</w:t>
      </w:r>
      <w:r w:rsidRPr="00362259">
        <w:rPr>
          <w:rFonts w:hint="eastAsia"/>
          <w:sz w:val="24"/>
        </w:rPr>
        <w:t>25</w:t>
      </w:r>
      <w:r w:rsidRPr="00362259">
        <w:rPr>
          <w:rFonts w:hint="eastAsia"/>
          <w:sz w:val="24"/>
        </w:rPr>
        <w:t>～</w:t>
      </w:r>
      <w:r w:rsidRPr="00362259">
        <w:rPr>
          <w:rFonts w:hint="eastAsia"/>
          <w:sz w:val="24"/>
        </w:rPr>
        <w:t>29</w:t>
      </w:r>
      <w:r w:rsidRPr="00362259">
        <w:rPr>
          <w:rFonts w:hint="eastAsia"/>
          <w:sz w:val="24"/>
        </w:rPr>
        <w:t>℃℃</w:t>
      </w:r>
      <w:r w:rsidRPr="00362259">
        <w:rPr>
          <w:rFonts w:hint="eastAsia"/>
          <w:sz w:val="24"/>
        </w:rPr>
        <w:t>,pH7.2</w:t>
      </w:r>
      <w:r w:rsidRPr="00362259">
        <w:rPr>
          <w:rFonts w:hint="eastAsia"/>
          <w:sz w:val="24"/>
        </w:rPr>
        <w:t>～</w:t>
      </w:r>
      <w:r w:rsidRPr="00362259">
        <w:rPr>
          <w:rFonts w:hint="eastAsia"/>
          <w:sz w:val="24"/>
        </w:rPr>
        <w:t>7.9,</w:t>
      </w:r>
      <w:r w:rsidRPr="00362259">
        <w:rPr>
          <w:rFonts w:hint="eastAsia"/>
          <w:sz w:val="24"/>
        </w:rPr>
        <w:t>氨氮浓度低于</w:t>
      </w:r>
      <w:r w:rsidRPr="00362259">
        <w:rPr>
          <w:rFonts w:hint="eastAsia"/>
          <w:sz w:val="24"/>
        </w:rPr>
        <w:t>1.0mg/L</w:t>
      </w:r>
      <w:r w:rsidRPr="00362259">
        <w:rPr>
          <w:rFonts w:hint="eastAsia"/>
          <w:sz w:val="24"/>
        </w:rPr>
        <w:t>，亚硝酸盐浓度低于</w:t>
      </w:r>
      <w:r w:rsidRPr="00362259">
        <w:rPr>
          <w:rFonts w:hint="eastAsia"/>
          <w:sz w:val="24"/>
        </w:rPr>
        <w:t>0.01mg/l</w:t>
      </w:r>
      <w:r w:rsidRPr="00362259">
        <w:rPr>
          <w:rFonts w:hint="eastAsia"/>
          <w:sz w:val="24"/>
        </w:rPr>
        <w:t>。</w:t>
      </w:r>
    </w:p>
    <w:p w14:paraId="22A02E31" w14:textId="77777777" w:rsidR="00362259" w:rsidRPr="00362259" w:rsidRDefault="00362259" w:rsidP="00362259">
      <w:pPr>
        <w:spacing w:line="360" w:lineRule="auto"/>
        <w:rPr>
          <w:sz w:val="24"/>
        </w:rPr>
      </w:pPr>
      <w:r w:rsidRPr="00362259">
        <w:rPr>
          <w:rFonts w:hint="eastAsia"/>
          <w:sz w:val="24"/>
        </w:rPr>
        <w:t xml:space="preserve">1.3  </w:t>
      </w:r>
      <w:r w:rsidRPr="00362259">
        <w:rPr>
          <w:rFonts w:hint="eastAsia"/>
          <w:sz w:val="24"/>
        </w:rPr>
        <w:t>样品采集</w:t>
      </w:r>
    </w:p>
    <w:p w14:paraId="7618E5C3" w14:textId="77777777" w:rsidR="00362259" w:rsidRPr="00362259" w:rsidRDefault="00362259" w:rsidP="00362259">
      <w:pPr>
        <w:spacing w:line="360" w:lineRule="auto"/>
        <w:ind w:firstLineChars="200" w:firstLine="480"/>
        <w:rPr>
          <w:sz w:val="24"/>
        </w:rPr>
      </w:pPr>
      <w:r w:rsidRPr="00362259">
        <w:rPr>
          <w:rFonts w:hint="eastAsia"/>
          <w:sz w:val="24"/>
        </w:rPr>
        <w:t>试验结束时</w:t>
      </w:r>
      <w:r w:rsidRPr="00362259">
        <w:rPr>
          <w:rFonts w:hint="eastAsia"/>
          <w:sz w:val="24"/>
        </w:rPr>
        <w:t>,</w:t>
      </w:r>
      <w:r w:rsidRPr="00362259">
        <w:rPr>
          <w:rFonts w:hint="eastAsia"/>
          <w:sz w:val="24"/>
        </w:rPr>
        <w:t>停喂</w:t>
      </w:r>
      <w:r w:rsidRPr="00362259">
        <w:rPr>
          <w:rFonts w:hint="eastAsia"/>
          <w:sz w:val="24"/>
        </w:rPr>
        <w:t>24h,</w:t>
      </w:r>
      <w:r w:rsidRPr="00362259">
        <w:rPr>
          <w:rFonts w:hint="eastAsia"/>
          <w:sz w:val="24"/>
        </w:rPr>
        <w:t>对每个网箱进行称重，统让每个网箱的饲料用量，评估各试验组鱼体生长性能。</w:t>
      </w:r>
    </w:p>
    <w:p w14:paraId="3433737C" w14:textId="77777777" w:rsidR="00362259" w:rsidRPr="00362259" w:rsidRDefault="00362259" w:rsidP="00362259">
      <w:pPr>
        <w:spacing w:line="360" w:lineRule="auto"/>
        <w:ind w:firstLineChars="200" w:firstLine="480"/>
        <w:rPr>
          <w:sz w:val="24"/>
        </w:rPr>
      </w:pPr>
      <w:r w:rsidRPr="00362259">
        <w:rPr>
          <w:rFonts w:hint="eastAsia"/>
          <w:sz w:val="24"/>
        </w:rPr>
        <w:t>增重率（</w:t>
      </w:r>
      <w:r w:rsidRPr="00362259">
        <w:rPr>
          <w:rFonts w:hint="eastAsia"/>
          <w:sz w:val="24"/>
        </w:rPr>
        <w:t>WG)/(%)[</w:t>
      </w:r>
      <w:r w:rsidRPr="00362259">
        <w:rPr>
          <w:rFonts w:hint="eastAsia"/>
          <w:sz w:val="24"/>
        </w:rPr>
        <w:t>终未均重</w:t>
      </w:r>
      <w:r w:rsidRPr="00362259">
        <w:rPr>
          <w:rFonts w:hint="eastAsia"/>
          <w:sz w:val="24"/>
        </w:rPr>
        <w:t>(g)-</w:t>
      </w:r>
      <w:r w:rsidRPr="00362259">
        <w:rPr>
          <w:rFonts w:hint="eastAsia"/>
          <w:sz w:val="24"/>
        </w:rPr>
        <w:t>初始均重</w:t>
      </w:r>
      <w:r w:rsidRPr="00362259">
        <w:rPr>
          <w:rFonts w:hint="eastAsia"/>
          <w:sz w:val="24"/>
        </w:rPr>
        <w:t>(g)/</w:t>
      </w:r>
      <w:r w:rsidRPr="00362259">
        <w:rPr>
          <w:rFonts w:hint="eastAsia"/>
          <w:sz w:val="24"/>
        </w:rPr>
        <w:t>初始均重</w:t>
      </w:r>
      <w:r w:rsidRPr="00362259">
        <w:rPr>
          <w:rFonts w:hint="eastAsia"/>
          <w:sz w:val="24"/>
        </w:rPr>
        <w:t>(g)</w:t>
      </w:r>
      <w:r w:rsidRPr="00362259">
        <w:rPr>
          <w:rFonts w:hint="eastAsia"/>
          <w:sz w:val="24"/>
        </w:rPr>
        <w:t>×</w:t>
      </w:r>
      <w:r w:rsidRPr="00362259">
        <w:rPr>
          <w:rFonts w:hint="eastAsia"/>
          <w:sz w:val="24"/>
        </w:rPr>
        <w:t>100</w:t>
      </w:r>
      <w:r w:rsidRPr="00362259">
        <w:rPr>
          <w:rFonts w:hint="eastAsia"/>
          <w:sz w:val="24"/>
        </w:rPr>
        <w:t>；</w:t>
      </w:r>
    </w:p>
    <w:p w14:paraId="34E22973" w14:textId="77777777" w:rsidR="00362259" w:rsidRPr="00362259" w:rsidRDefault="00362259" w:rsidP="00362259">
      <w:pPr>
        <w:spacing w:line="360" w:lineRule="auto"/>
        <w:ind w:firstLineChars="200" w:firstLine="480"/>
        <w:rPr>
          <w:sz w:val="24"/>
        </w:rPr>
      </w:pPr>
      <w:r w:rsidRPr="00362259">
        <w:rPr>
          <w:rFonts w:hint="eastAsia"/>
          <w:sz w:val="24"/>
        </w:rPr>
        <w:t>特定生长率</w:t>
      </w:r>
      <w:r w:rsidRPr="00362259">
        <w:rPr>
          <w:rFonts w:hint="eastAsia"/>
          <w:sz w:val="24"/>
        </w:rPr>
        <w:t>(SGR)/(%/d</w:t>
      </w:r>
      <w:r w:rsidRPr="00362259">
        <w:rPr>
          <w:rFonts w:hint="eastAsia"/>
          <w:sz w:val="24"/>
        </w:rPr>
        <w:t>）</w:t>
      </w:r>
      <w:r w:rsidRPr="00362259">
        <w:rPr>
          <w:rFonts w:hint="eastAsia"/>
          <w:sz w:val="24"/>
        </w:rPr>
        <w:t>=100</w:t>
      </w:r>
      <w:r w:rsidRPr="00362259">
        <w:rPr>
          <w:rFonts w:hint="eastAsia"/>
          <w:sz w:val="24"/>
        </w:rPr>
        <w:t>×</w:t>
      </w:r>
      <w:r w:rsidRPr="00362259">
        <w:rPr>
          <w:rFonts w:hint="eastAsia"/>
          <w:sz w:val="24"/>
        </w:rPr>
        <w:t>[In</w:t>
      </w:r>
      <w:r w:rsidRPr="00362259">
        <w:rPr>
          <w:rFonts w:hint="eastAsia"/>
          <w:sz w:val="24"/>
        </w:rPr>
        <w:t>终末均重</w:t>
      </w:r>
      <w:r w:rsidRPr="00362259">
        <w:rPr>
          <w:rFonts w:hint="eastAsia"/>
          <w:sz w:val="24"/>
        </w:rPr>
        <w:t>(g)-ln</w:t>
      </w:r>
      <w:r w:rsidRPr="00362259">
        <w:rPr>
          <w:rFonts w:hint="eastAsia"/>
          <w:sz w:val="24"/>
        </w:rPr>
        <w:t>初始均重</w:t>
      </w:r>
      <w:r w:rsidRPr="00362259">
        <w:rPr>
          <w:rFonts w:hint="eastAsia"/>
          <w:sz w:val="24"/>
        </w:rPr>
        <w:t>(g)/</w:t>
      </w:r>
      <w:r w:rsidRPr="00362259">
        <w:rPr>
          <w:rFonts w:hint="eastAsia"/>
          <w:sz w:val="24"/>
        </w:rPr>
        <w:t>养殖天数</w:t>
      </w:r>
      <w:r w:rsidRPr="00362259">
        <w:rPr>
          <w:rFonts w:hint="eastAsia"/>
          <w:sz w:val="24"/>
        </w:rPr>
        <w:t>(d)</w:t>
      </w:r>
      <w:r w:rsidRPr="00362259">
        <w:rPr>
          <w:rFonts w:hint="eastAsia"/>
          <w:sz w:val="24"/>
        </w:rPr>
        <w:t>；</w:t>
      </w:r>
    </w:p>
    <w:p w14:paraId="635CEC9A" w14:textId="77777777" w:rsidR="00362259" w:rsidRPr="00362259" w:rsidRDefault="00362259" w:rsidP="00362259">
      <w:pPr>
        <w:spacing w:line="360" w:lineRule="auto"/>
        <w:ind w:firstLineChars="200" w:firstLine="480"/>
        <w:rPr>
          <w:sz w:val="24"/>
        </w:rPr>
      </w:pPr>
      <w:r w:rsidRPr="00362259">
        <w:rPr>
          <w:rFonts w:hint="eastAsia"/>
          <w:sz w:val="24"/>
        </w:rPr>
        <w:t>饲料系数</w:t>
      </w:r>
      <w:r w:rsidRPr="00362259">
        <w:rPr>
          <w:rFonts w:hint="eastAsia"/>
          <w:sz w:val="24"/>
        </w:rPr>
        <w:t>(FCR)=</w:t>
      </w:r>
      <w:r w:rsidRPr="00362259">
        <w:rPr>
          <w:rFonts w:hint="eastAsia"/>
          <w:sz w:val="24"/>
        </w:rPr>
        <w:t>摄食量</w:t>
      </w:r>
      <w:r w:rsidRPr="00362259">
        <w:rPr>
          <w:rFonts w:hint="eastAsia"/>
          <w:sz w:val="24"/>
        </w:rPr>
        <w:t>(g)/</w:t>
      </w:r>
      <w:r w:rsidRPr="00362259">
        <w:rPr>
          <w:rFonts w:hint="eastAsia"/>
          <w:sz w:val="24"/>
        </w:rPr>
        <w:t>终未均重</w:t>
      </w:r>
      <w:r w:rsidRPr="00362259">
        <w:rPr>
          <w:rFonts w:hint="eastAsia"/>
          <w:sz w:val="24"/>
        </w:rPr>
        <w:t>(g)-</w:t>
      </w:r>
      <w:r w:rsidRPr="00362259">
        <w:rPr>
          <w:rFonts w:hint="eastAsia"/>
          <w:sz w:val="24"/>
        </w:rPr>
        <w:t>初始均重</w:t>
      </w:r>
      <w:r w:rsidRPr="00362259">
        <w:rPr>
          <w:rFonts w:hint="eastAsia"/>
          <w:sz w:val="24"/>
        </w:rPr>
        <w:t>(g)]</w:t>
      </w:r>
      <w:r w:rsidRPr="00362259">
        <w:rPr>
          <w:rFonts w:hint="eastAsia"/>
          <w:sz w:val="24"/>
        </w:rPr>
        <w:t>；</w:t>
      </w:r>
    </w:p>
    <w:p w14:paraId="7EEDC940" w14:textId="77777777" w:rsidR="00362259" w:rsidRPr="00362259" w:rsidRDefault="00362259" w:rsidP="00362259">
      <w:pPr>
        <w:spacing w:line="360" w:lineRule="auto"/>
        <w:ind w:firstLineChars="200" w:firstLine="480"/>
        <w:rPr>
          <w:sz w:val="24"/>
        </w:rPr>
      </w:pPr>
      <w:r w:rsidRPr="00362259">
        <w:rPr>
          <w:rFonts w:hint="eastAsia"/>
          <w:sz w:val="24"/>
        </w:rPr>
        <w:t>成活率</w:t>
      </w:r>
      <w:r w:rsidRPr="00362259">
        <w:rPr>
          <w:rFonts w:hint="eastAsia"/>
          <w:sz w:val="24"/>
        </w:rPr>
        <w:t>(SR)/(%)=100</w:t>
      </w:r>
      <w:r w:rsidRPr="00362259">
        <w:rPr>
          <w:rFonts w:hint="eastAsia"/>
          <w:sz w:val="24"/>
        </w:rPr>
        <w:t>×终末尾数</w:t>
      </w:r>
      <w:r w:rsidRPr="00362259">
        <w:rPr>
          <w:rFonts w:hint="eastAsia"/>
          <w:sz w:val="24"/>
        </w:rPr>
        <w:t>/</w:t>
      </w:r>
      <w:r w:rsidRPr="00362259">
        <w:rPr>
          <w:rFonts w:hint="eastAsia"/>
          <w:sz w:val="24"/>
        </w:rPr>
        <w:t>初始居数；</w:t>
      </w:r>
    </w:p>
    <w:p w14:paraId="034E9F61" w14:textId="77777777" w:rsidR="00362259" w:rsidRPr="00362259" w:rsidRDefault="00362259" w:rsidP="00362259">
      <w:pPr>
        <w:spacing w:line="360" w:lineRule="auto"/>
        <w:ind w:firstLineChars="200" w:firstLine="480"/>
        <w:rPr>
          <w:sz w:val="24"/>
        </w:rPr>
      </w:pPr>
      <w:r w:rsidRPr="00362259">
        <w:rPr>
          <w:rFonts w:hint="eastAsia"/>
          <w:sz w:val="24"/>
        </w:rPr>
        <w:lastRenderedPageBreak/>
        <w:t>肥满度</w:t>
      </w:r>
      <w:r w:rsidRPr="00362259">
        <w:rPr>
          <w:rFonts w:hint="eastAsia"/>
          <w:sz w:val="24"/>
        </w:rPr>
        <w:t>(CF)/(g/cm</w:t>
      </w:r>
      <w:r w:rsidRPr="00362259">
        <w:rPr>
          <w:rFonts w:hint="eastAsia"/>
          <w:sz w:val="24"/>
          <w:vertAlign w:val="superscript"/>
        </w:rPr>
        <w:t>3</w:t>
      </w:r>
      <w:r w:rsidRPr="00362259">
        <w:rPr>
          <w:rFonts w:hint="eastAsia"/>
          <w:sz w:val="24"/>
        </w:rPr>
        <w:t>)=</w:t>
      </w:r>
      <w:r w:rsidRPr="00362259">
        <w:rPr>
          <w:rFonts w:hint="eastAsia"/>
          <w:sz w:val="24"/>
        </w:rPr>
        <w:t>体重</w:t>
      </w:r>
      <w:r w:rsidRPr="00362259">
        <w:rPr>
          <w:rFonts w:hint="eastAsia"/>
          <w:sz w:val="24"/>
        </w:rPr>
        <w:t>(g)/[</w:t>
      </w:r>
      <w:r w:rsidRPr="00362259">
        <w:rPr>
          <w:rFonts w:hint="eastAsia"/>
          <w:sz w:val="24"/>
        </w:rPr>
        <w:t>体长</w:t>
      </w:r>
      <w:r w:rsidRPr="00362259">
        <w:rPr>
          <w:rFonts w:hint="eastAsia"/>
          <w:sz w:val="24"/>
        </w:rPr>
        <w:t>(cm)]</w:t>
      </w:r>
      <w:r w:rsidRPr="00362259">
        <w:rPr>
          <w:rFonts w:hint="eastAsia"/>
          <w:sz w:val="24"/>
          <w:vertAlign w:val="superscript"/>
        </w:rPr>
        <w:t>3</w:t>
      </w:r>
      <w:r w:rsidRPr="00362259">
        <w:rPr>
          <w:rFonts w:hint="eastAsia"/>
          <w:sz w:val="24"/>
        </w:rPr>
        <w:t>；</w:t>
      </w:r>
    </w:p>
    <w:p w14:paraId="7A44FAEA" w14:textId="77777777" w:rsidR="00362259" w:rsidRPr="00362259" w:rsidRDefault="00362259" w:rsidP="00362259">
      <w:pPr>
        <w:spacing w:line="360" w:lineRule="auto"/>
        <w:ind w:firstLineChars="200" w:firstLine="480"/>
        <w:rPr>
          <w:sz w:val="24"/>
        </w:rPr>
      </w:pPr>
      <w:r w:rsidRPr="00362259">
        <w:rPr>
          <w:rFonts w:hint="eastAsia"/>
          <w:sz w:val="24"/>
        </w:rPr>
        <w:t>内脏指数</w:t>
      </w:r>
      <w:r w:rsidRPr="00362259">
        <w:rPr>
          <w:rFonts w:hint="eastAsia"/>
          <w:sz w:val="24"/>
        </w:rPr>
        <w:t>(VSI)/(%)=</w:t>
      </w:r>
      <w:r w:rsidRPr="00362259">
        <w:rPr>
          <w:rFonts w:hint="eastAsia"/>
          <w:sz w:val="24"/>
        </w:rPr>
        <w:t>内脏重</w:t>
      </w:r>
      <w:r w:rsidRPr="00362259">
        <w:rPr>
          <w:rFonts w:hint="eastAsia"/>
          <w:sz w:val="24"/>
        </w:rPr>
        <w:t>(g)/</w:t>
      </w:r>
      <w:r w:rsidRPr="00362259">
        <w:rPr>
          <w:rFonts w:hint="eastAsia"/>
          <w:sz w:val="24"/>
        </w:rPr>
        <w:t>体重</w:t>
      </w:r>
      <w:r w:rsidRPr="00362259">
        <w:rPr>
          <w:rFonts w:hint="eastAsia"/>
          <w:sz w:val="24"/>
        </w:rPr>
        <w:t>(g)100</w:t>
      </w:r>
      <w:r w:rsidRPr="00362259">
        <w:rPr>
          <w:rFonts w:hint="eastAsia"/>
          <w:sz w:val="24"/>
        </w:rPr>
        <w:t>；</w:t>
      </w:r>
    </w:p>
    <w:p w14:paraId="435AE96E" w14:textId="77777777" w:rsidR="00362259" w:rsidRPr="00362259" w:rsidRDefault="00362259" w:rsidP="00362259">
      <w:pPr>
        <w:spacing w:line="360" w:lineRule="auto"/>
        <w:ind w:firstLineChars="200" w:firstLine="480"/>
        <w:rPr>
          <w:sz w:val="24"/>
        </w:rPr>
      </w:pPr>
      <w:r w:rsidRPr="00362259">
        <w:rPr>
          <w:rFonts w:hint="eastAsia"/>
          <w:sz w:val="24"/>
        </w:rPr>
        <w:t>肝脏指数</w:t>
      </w:r>
      <w:r w:rsidRPr="00362259">
        <w:rPr>
          <w:rFonts w:hint="eastAsia"/>
          <w:sz w:val="24"/>
        </w:rPr>
        <w:t>(HIS)/(%)=</w:t>
      </w:r>
      <w:r w:rsidRPr="00362259">
        <w:rPr>
          <w:rFonts w:hint="eastAsia"/>
          <w:sz w:val="24"/>
        </w:rPr>
        <w:t>肝脏</w:t>
      </w:r>
      <w:r w:rsidRPr="00362259">
        <w:rPr>
          <w:rFonts w:hint="eastAsia"/>
          <w:sz w:val="24"/>
        </w:rPr>
        <w:t>(g)/</w:t>
      </w:r>
      <w:r w:rsidRPr="00362259">
        <w:rPr>
          <w:rFonts w:hint="eastAsia"/>
          <w:sz w:val="24"/>
        </w:rPr>
        <w:t>体重×</w:t>
      </w:r>
      <w:r w:rsidRPr="00362259">
        <w:rPr>
          <w:rFonts w:hint="eastAsia"/>
          <w:sz w:val="24"/>
        </w:rPr>
        <w:t>100</w:t>
      </w:r>
      <w:r w:rsidRPr="00362259">
        <w:rPr>
          <w:rFonts w:hint="eastAsia"/>
          <w:sz w:val="24"/>
        </w:rPr>
        <w:t>；</w:t>
      </w:r>
    </w:p>
    <w:p w14:paraId="11BA0CA3" w14:textId="77777777" w:rsidR="00362259" w:rsidRPr="00362259" w:rsidRDefault="00362259" w:rsidP="00362259">
      <w:pPr>
        <w:spacing w:line="360" w:lineRule="auto"/>
        <w:ind w:firstLineChars="200" w:firstLine="480"/>
        <w:rPr>
          <w:sz w:val="24"/>
        </w:rPr>
      </w:pPr>
      <w:r w:rsidRPr="00362259">
        <w:rPr>
          <w:rFonts w:hint="eastAsia"/>
          <w:sz w:val="24"/>
        </w:rPr>
        <w:t>肠体指数</w:t>
      </w:r>
      <w:r w:rsidRPr="00362259">
        <w:rPr>
          <w:rFonts w:hint="eastAsia"/>
          <w:sz w:val="24"/>
        </w:rPr>
        <w:t>(ISI)/(%)=</w:t>
      </w:r>
      <w:r w:rsidRPr="00362259">
        <w:rPr>
          <w:rFonts w:hint="eastAsia"/>
          <w:sz w:val="24"/>
        </w:rPr>
        <w:t>肠道重</w:t>
      </w:r>
      <w:r w:rsidRPr="00362259">
        <w:rPr>
          <w:rFonts w:hint="eastAsia"/>
          <w:sz w:val="24"/>
        </w:rPr>
        <w:t>(g)/</w:t>
      </w:r>
      <w:r w:rsidRPr="00362259">
        <w:rPr>
          <w:rFonts w:hint="eastAsia"/>
          <w:sz w:val="24"/>
        </w:rPr>
        <w:t>体重</w:t>
      </w:r>
      <w:r w:rsidRPr="00362259">
        <w:rPr>
          <w:rFonts w:hint="eastAsia"/>
          <w:sz w:val="24"/>
        </w:rPr>
        <w:t>(g)</w:t>
      </w:r>
      <w:r w:rsidRPr="00362259">
        <w:rPr>
          <w:rFonts w:hint="eastAsia"/>
          <w:sz w:val="24"/>
        </w:rPr>
        <w:t>×</w:t>
      </w:r>
      <w:r w:rsidRPr="00362259">
        <w:rPr>
          <w:rFonts w:hint="eastAsia"/>
          <w:sz w:val="24"/>
        </w:rPr>
        <w:t>100</w:t>
      </w:r>
      <w:r w:rsidRPr="00362259">
        <w:rPr>
          <w:rFonts w:hint="eastAsia"/>
          <w:sz w:val="24"/>
        </w:rPr>
        <w:t>；</w:t>
      </w:r>
    </w:p>
    <w:p w14:paraId="29837D5E" w14:textId="77777777" w:rsidR="00362259" w:rsidRPr="00362259" w:rsidRDefault="00362259" w:rsidP="00362259">
      <w:pPr>
        <w:spacing w:line="360" w:lineRule="auto"/>
        <w:ind w:firstLineChars="200" w:firstLine="480"/>
        <w:rPr>
          <w:sz w:val="24"/>
        </w:rPr>
      </w:pPr>
      <w:r w:rsidRPr="00362259">
        <w:rPr>
          <w:rFonts w:hint="eastAsia"/>
          <w:sz w:val="24"/>
        </w:rPr>
        <w:t>肠体比（</w:t>
      </w:r>
      <w:r w:rsidRPr="00362259">
        <w:rPr>
          <w:rFonts w:hint="eastAsia"/>
          <w:sz w:val="24"/>
        </w:rPr>
        <w:t>RGL)/(%)=</w:t>
      </w:r>
      <w:r w:rsidRPr="00362259">
        <w:rPr>
          <w:rFonts w:hint="eastAsia"/>
          <w:sz w:val="24"/>
        </w:rPr>
        <w:t>肠长</w:t>
      </w:r>
      <w:r w:rsidRPr="00362259">
        <w:rPr>
          <w:rFonts w:hint="eastAsia"/>
          <w:sz w:val="24"/>
        </w:rPr>
        <w:t>(cm)/</w:t>
      </w:r>
      <w:r w:rsidRPr="00362259">
        <w:rPr>
          <w:rFonts w:hint="eastAsia"/>
          <w:sz w:val="24"/>
        </w:rPr>
        <w:t>体长</w:t>
      </w:r>
      <w:r w:rsidRPr="00362259">
        <w:rPr>
          <w:rFonts w:hint="eastAsia"/>
          <w:sz w:val="24"/>
        </w:rPr>
        <w:t>(cm)</w:t>
      </w:r>
      <w:r w:rsidRPr="00362259">
        <w:rPr>
          <w:rFonts w:hint="eastAsia"/>
          <w:sz w:val="24"/>
        </w:rPr>
        <w:t>×</w:t>
      </w:r>
      <w:r w:rsidRPr="00362259">
        <w:rPr>
          <w:rFonts w:hint="eastAsia"/>
          <w:sz w:val="24"/>
        </w:rPr>
        <w:t>100</w:t>
      </w:r>
      <w:r w:rsidRPr="00362259">
        <w:rPr>
          <w:rFonts w:hint="eastAsia"/>
          <w:sz w:val="24"/>
        </w:rPr>
        <w:t>。</w:t>
      </w:r>
    </w:p>
    <w:p w14:paraId="346D42CF" w14:textId="77777777" w:rsidR="00362259" w:rsidRPr="00362259" w:rsidRDefault="00362259" w:rsidP="00362259">
      <w:pPr>
        <w:spacing w:line="360" w:lineRule="auto"/>
        <w:ind w:firstLineChars="200" w:firstLine="480"/>
        <w:rPr>
          <w:sz w:val="24"/>
        </w:rPr>
      </w:pPr>
      <w:r w:rsidRPr="00362259">
        <w:rPr>
          <w:rFonts w:hint="eastAsia"/>
          <w:sz w:val="24"/>
        </w:rPr>
        <w:t>肠道：取前、中、后肠，用于肠道切片，测量肌层厚度、绒毛高度和隐窝深度，观察肠道结构完整性。</w:t>
      </w:r>
    </w:p>
    <w:p w14:paraId="5EA8D9DC" w14:textId="77777777" w:rsidR="00362259" w:rsidRPr="00362259" w:rsidRDefault="00362259" w:rsidP="00362259">
      <w:pPr>
        <w:spacing w:line="360" w:lineRule="auto"/>
        <w:ind w:firstLineChars="200" w:firstLine="480"/>
        <w:rPr>
          <w:sz w:val="24"/>
        </w:rPr>
      </w:pPr>
      <w:r w:rsidRPr="00362259">
        <w:rPr>
          <w:rFonts w:hint="eastAsia"/>
          <w:sz w:val="24"/>
        </w:rPr>
        <w:t>血液：收集血液，检测血液白细胞吞噬活性；分离收集血清，检测血清谷丙转氨酶活性和总蛋白含量。</w:t>
      </w:r>
    </w:p>
    <w:p w14:paraId="0EBAC4E3" w14:textId="44959C9E" w:rsidR="00362259" w:rsidRPr="00362259" w:rsidRDefault="00362259" w:rsidP="00362259">
      <w:pPr>
        <w:spacing w:line="360" w:lineRule="auto"/>
        <w:ind w:firstLineChars="200" w:firstLine="480"/>
        <w:rPr>
          <w:sz w:val="24"/>
        </w:rPr>
      </w:pPr>
      <w:r w:rsidRPr="00362259">
        <w:rPr>
          <w:rFonts w:hint="eastAsia"/>
          <w:sz w:val="24"/>
        </w:rPr>
        <w:t>肝胰脏：取肝脏于</w:t>
      </w:r>
      <w:r w:rsidRPr="00362259">
        <w:rPr>
          <w:rFonts w:hint="eastAsia"/>
          <w:sz w:val="24"/>
        </w:rPr>
        <w:t>-80</w:t>
      </w:r>
      <w:r w:rsidRPr="00362259">
        <w:rPr>
          <w:rFonts w:hint="eastAsia"/>
          <w:sz w:val="24"/>
        </w:rPr>
        <w:t>℃冰箱保存</w:t>
      </w:r>
      <w:r w:rsidRPr="00362259">
        <w:rPr>
          <w:sz w:val="24"/>
        </w:rPr>
        <w:t>,</w:t>
      </w:r>
      <w:r w:rsidRPr="00362259">
        <w:rPr>
          <w:rFonts w:hint="eastAsia"/>
          <w:sz w:val="24"/>
        </w:rPr>
        <w:t>用于分析碱性磷酸酶</w:t>
      </w:r>
      <w:r w:rsidRPr="00362259">
        <w:rPr>
          <w:rFonts w:hint="eastAsia"/>
          <w:sz w:val="24"/>
        </w:rPr>
        <w:t>(ALP</w:t>
      </w:r>
      <w:r w:rsidRPr="00362259">
        <w:rPr>
          <w:rFonts w:hint="eastAsia"/>
          <w:sz w:val="24"/>
        </w:rPr>
        <w:t>）､谷草转氨酶（</w:t>
      </w:r>
      <w:r w:rsidRPr="00362259">
        <w:rPr>
          <w:rFonts w:hint="eastAsia"/>
          <w:sz w:val="24"/>
        </w:rPr>
        <w:t>AST)</w:t>
      </w:r>
      <w:r w:rsidRPr="00362259">
        <w:rPr>
          <w:rFonts w:hint="eastAsia"/>
          <w:sz w:val="24"/>
        </w:rPr>
        <w:t>活性。</w:t>
      </w:r>
    </w:p>
    <w:p w14:paraId="2E1FE486" w14:textId="77777777" w:rsidR="00362259" w:rsidRPr="00362259" w:rsidRDefault="00362259" w:rsidP="00362259">
      <w:pPr>
        <w:spacing w:line="360" w:lineRule="auto"/>
        <w:jc w:val="center"/>
        <w:rPr>
          <w:sz w:val="24"/>
        </w:rPr>
      </w:pPr>
      <w:r w:rsidRPr="00362259">
        <w:rPr>
          <w:rFonts w:ascii="Calibri" w:hAnsi="Calibri" w:hint="eastAsia"/>
          <w:noProof/>
        </w:rPr>
        <w:drawing>
          <wp:inline distT="0" distB="0" distL="0" distR="0" wp14:anchorId="306D0E22" wp14:editId="745DB266">
            <wp:extent cx="3028442" cy="5679831"/>
            <wp:effectExtent l="0" t="0" r="635" b="0"/>
            <wp:docPr id="179454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58754" cy="5736682"/>
                    </a:xfrm>
                    <a:prstGeom prst="rect">
                      <a:avLst/>
                    </a:prstGeom>
                    <a:noFill/>
                    <a:ln>
                      <a:noFill/>
                    </a:ln>
                  </pic:spPr>
                </pic:pic>
              </a:graphicData>
            </a:graphic>
          </wp:inline>
        </w:drawing>
      </w:r>
    </w:p>
    <w:p w14:paraId="188EBB07" w14:textId="77777777" w:rsidR="00362259" w:rsidRPr="00362259" w:rsidRDefault="00362259" w:rsidP="00362259">
      <w:pPr>
        <w:spacing w:line="360" w:lineRule="auto"/>
        <w:rPr>
          <w:sz w:val="24"/>
        </w:rPr>
      </w:pPr>
      <w:r w:rsidRPr="00362259">
        <w:rPr>
          <w:rFonts w:hint="eastAsia"/>
          <w:sz w:val="24"/>
        </w:rPr>
        <w:lastRenderedPageBreak/>
        <w:t xml:space="preserve">1.4  </w:t>
      </w:r>
      <w:r w:rsidRPr="00362259">
        <w:rPr>
          <w:rFonts w:hint="eastAsia"/>
          <w:sz w:val="24"/>
        </w:rPr>
        <w:t>数据计算与统计分析</w:t>
      </w:r>
    </w:p>
    <w:p w14:paraId="36A9C6EC" w14:textId="77777777" w:rsidR="00362259" w:rsidRPr="00362259" w:rsidRDefault="00362259" w:rsidP="00362259">
      <w:pPr>
        <w:spacing w:line="360" w:lineRule="auto"/>
        <w:ind w:firstLineChars="200" w:firstLine="480"/>
        <w:rPr>
          <w:sz w:val="24"/>
        </w:rPr>
      </w:pPr>
      <w:r w:rsidRPr="00362259">
        <w:rPr>
          <w:rFonts w:hint="eastAsia"/>
          <w:sz w:val="24"/>
        </w:rPr>
        <w:t>采用</w:t>
      </w:r>
      <w:r w:rsidRPr="00362259">
        <w:rPr>
          <w:rFonts w:hint="eastAsia"/>
          <w:sz w:val="24"/>
        </w:rPr>
        <w:t>SPSS18.0</w:t>
      </w:r>
      <w:r w:rsidRPr="00362259">
        <w:rPr>
          <w:rFonts w:hint="eastAsia"/>
          <w:sz w:val="24"/>
        </w:rPr>
        <w:t>对结果数据进行单因素差分析</w:t>
      </w:r>
      <w:r w:rsidRPr="00362259">
        <w:rPr>
          <w:rFonts w:hint="eastAsia"/>
          <w:sz w:val="24"/>
        </w:rPr>
        <w:t>(one-way ANOVA),</w:t>
      </w:r>
      <w:r w:rsidRPr="00362259">
        <w:rPr>
          <w:rFonts w:hint="eastAsia"/>
          <w:sz w:val="24"/>
        </w:rPr>
        <w:t>数据用“平均值土标准差（</w:t>
      </w:r>
      <w:r w:rsidRPr="00362259">
        <w:rPr>
          <w:rFonts w:hint="eastAsia"/>
          <w:sz w:val="24"/>
        </w:rPr>
        <w:t>Mean</w:t>
      </w:r>
      <w:r w:rsidRPr="00362259">
        <w:rPr>
          <w:rFonts w:hint="eastAsia"/>
          <w:sz w:val="24"/>
        </w:rPr>
        <w:t>±</w:t>
      </w:r>
      <w:r w:rsidRPr="00362259">
        <w:rPr>
          <w:rFonts w:hint="eastAsia"/>
          <w:sz w:val="24"/>
        </w:rPr>
        <w:t>SD</w:t>
      </w:r>
      <w:r w:rsidRPr="00362259">
        <w:rPr>
          <w:rFonts w:hint="eastAsia"/>
          <w:sz w:val="24"/>
        </w:rPr>
        <w:t>）”表示，若差异达到显著，采用</w:t>
      </w:r>
      <w:r w:rsidRPr="00362259">
        <w:rPr>
          <w:rFonts w:hint="eastAsia"/>
          <w:sz w:val="24"/>
        </w:rPr>
        <w:t>Duncan's</w:t>
      </w:r>
      <w:r w:rsidRPr="00362259">
        <w:rPr>
          <w:rFonts w:hint="eastAsia"/>
          <w:sz w:val="24"/>
        </w:rPr>
        <w:t>多重比较法分析试验结果的差异显著性，差异显著水平为</w:t>
      </w:r>
      <w:r w:rsidRPr="00362259">
        <w:rPr>
          <w:rFonts w:hint="eastAsia"/>
          <w:i/>
          <w:iCs/>
          <w:sz w:val="24"/>
        </w:rPr>
        <w:t>P</w:t>
      </w:r>
      <w:r w:rsidRPr="00362259">
        <w:rPr>
          <w:rFonts w:hint="eastAsia"/>
          <w:sz w:val="24"/>
        </w:rPr>
        <w:t>&lt;0.05</w:t>
      </w:r>
      <w:r w:rsidRPr="00362259">
        <w:rPr>
          <w:rFonts w:hint="eastAsia"/>
          <w:sz w:val="24"/>
        </w:rPr>
        <w:t>。</w:t>
      </w:r>
    </w:p>
    <w:p w14:paraId="2A411B3C" w14:textId="77777777" w:rsidR="00362259" w:rsidRPr="00362259" w:rsidRDefault="00362259" w:rsidP="00362259">
      <w:pPr>
        <w:spacing w:line="360" w:lineRule="auto"/>
        <w:rPr>
          <w:sz w:val="24"/>
        </w:rPr>
      </w:pPr>
      <w:r w:rsidRPr="00362259">
        <w:rPr>
          <w:rFonts w:hint="eastAsia"/>
          <w:sz w:val="24"/>
        </w:rPr>
        <w:t xml:space="preserve">2  </w:t>
      </w:r>
      <w:r w:rsidRPr="00362259">
        <w:rPr>
          <w:rFonts w:hint="eastAsia"/>
          <w:sz w:val="24"/>
        </w:rPr>
        <w:t>结果</w:t>
      </w:r>
    </w:p>
    <w:p w14:paraId="1EBE9BEC" w14:textId="77777777" w:rsidR="00362259" w:rsidRPr="00362259" w:rsidRDefault="00362259" w:rsidP="00362259">
      <w:pPr>
        <w:spacing w:line="360" w:lineRule="auto"/>
        <w:rPr>
          <w:sz w:val="24"/>
        </w:rPr>
      </w:pPr>
      <w:r w:rsidRPr="00362259">
        <w:rPr>
          <w:rFonts w:hint="eastAsia"/>
          <w:sz w:val="24"/>
        </w:rPr>
        <w:t xml:space="preserve">2.1  </w:t>
      </w:r>
      <w:r w:rsidRPr="00362259">
        <w:rPr>
          <w:rFonts w:hint="eastAsia"/>
          <w:sz w:val="24"/>
        </w:rPr>
        <w:t>酵母水解物对加州鲈生长性能的影响</w:t>
      </w:r>
    </w:p>
    <w:p w14:paraId="11707F62" w14:textId="77777777" w:rsidR="00362259" w:rsidRDefault="00362259" w:rsidP="00362259">
      <w:pPr>
        <w:spacing w:line="360" w:lineRule="auto"/>
        <w:ind w:firstLineChars="200" w:firstLine="480"/>
        <w:rPr>
          <w:sz w:val="24"/>
        </w:rPr>
      </w:pPr>
      <w:r w:rsidRPr="00362259">
        <w:rPr>
          <w:rFonts w:hint="eastAsia"/>
          <w:sz w:val="24"/>
        </w:rPr>
        <w:t>从表</w:t>
      </w:r>
      <w:r w:rsidRPr="00362259">
        <w:rPr>
          <w:rFonts w:hint="eastAsia"/>
          <w:sz w:val="24"/>
        </w:rPr>
        <w:t>2</w:t>
      </w:r>
      <w:r w:rsidRPr="00362259">
        <w:rPr>
          <w:rFonts w:hint="eastAsia"/>
          <w:sz w:val="24"/>
        </w:rPr>
        <w:t>可以看出，各处理组间终末均重、增重率、特定生长率、成活率和饵料系数差异不显著（</w:t>
      </w:r>
      <w:r w:rsidRPr="00362259">
        <w:rPr>
          <w:rFonts w:hint="eastAsia"/>
          <w:i/>
          <w:sz w:val="24"/>
        </w:rPr>
        <w:t>P</w:t>
      </w:r>
      <w:r w:rsidRPr="00362259">
        <w:rPr>
          <w:rFonts w:hint="eastAsia"/>
          <w:sz w:val="24"/>
        </w:rPr>
        <w:t>&gt;0.05</w:t>
      </w:r>
      <w:r w:rsidRPr="00362259">
        <w:rPr>
          <w:rFonts w:hint="eastAsia"/>
          <w:sz w:val="24"/>
        </w:rPr>
        <w:t>），从数值上看，酵母水解物可在一定程度上改善加州鲈生产速度和饵料利用效率。</w:t>
      </w:r>
    </w:p>
    <w:p w14:paraId="23D3937E" w14:textId="77777777" w:rsidR="00362259" w:rsidRPr="00362259" w:rsidRDefault="00362259" w:rsidP="00362259">
      <w:pPr>
        <w:spacing w:line="360" w:lineRule="auto"/>
        <w:jc w:val="center"/>
        <w:rPr>
          <w:sz w:val="24"/>
        </w:rPr>
      </w:pPr>
      <w:r w:rsidRPr="00362259">
        <w:rPr>
          <w:rFonts w:ascii="Calibri" w:hAnsi="Calibri" w:hint="eastAsia"/>
          <w:noProof/>
        </w:rPr>
        <w:drawing>
          <wp:inline distT="0" distB="0" distL="0" distR="0" wp14:anchorId="11CC3BE5" wp14:editId="63227C35">
            <wp:extent cx="3736731" cy="1852427"/>
            <wp:effectExtent l="0" t="0" r="0" b="0"/>
            <wp:docPr id="147575720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50184" cy="1859096"/>
                    </a:xfrm>
                    <a:prstGeom prst="rect">
                      <a:avLst/>
                    </a:prstGeom>
                    <a:noFill/>
                    <a:ln>
                      <a:noFill/>
                    </a:ln>
                  </pic:spPr>
                </pic:pic>
              </a:graphicData>
            </a:graphic>
          </wp:inline>
        </w:drawing>
      </w:r>
    </w:p>
    <w:p w14:paraId="06CE07CB" w14:textId="77777777" w:rsidR="00362259" w:rsidRPr="00362259" w:rsidRDefault="00362259" w:rsidP="00362259">
      <w:pPr>
        <w:spacing w:line="360" w:lineRule="auto"/>
        <w:rPr>
          <w:sz w:val="24"/>
        </w:rPr>
      </w:pPr>
      <w:r w:rsidRPr="00362259">
        <w:rPr>
          <w:rFonts w:hint="eastAsia"/>
          <w:sz w:val="24"/>
        </w:rPr>
        <w:t xml:space="preserve">2.2  </w:t>
      </w:r>
      <w:r w:rsidRPr="00362259">
        <w:rPr>
          <w:rFonts w:hint="eastAsia"/>
          <w:sz w:val="24"/>
        </w:rPr>
        <w:t>酵母水解物对加州鲈形体指标的影响</w:t>
      </w:r>
      <w:r w:rsidRPr="00362259">
        <w:rPr>
          <w:rFonts w:hint="eastAsia"/>
          <w:sz w:val="24"/>
        </w:rPr>
        <w:t xml:space="preserve"> </w:t>
      </w:r>
    </w:p>
    <w:p w14:paraId="290DA102" w14:textId="77777777" w:rsidR="00362259" w:rsidRPr="00362259" w:rsidRDefault="00362259" w:rsidP="00362259">
      <w:pPr>
        <w:spacing w:line="360" w:lineRule="auto"/>
        <w:ind w:firstLineChars="200" w:firstLine="480"/>
        <w:rPr>
          <w:sz w:val="24"/>
        </w:rPr>
      </w:pPr>
      <w:r w:rsidRPr="00362259">
        <w:rPr>
          <w:rFonts w:hint="eastAsia"/>
          <w:sz w:val="24"/>
        </w:rPr>
        <w:t>从表</w:t>
      </w:r>
      <w:r w:rsidRPr="00362259">
        <w:rPr>
          <w:rFonts w:hint="eastAsia"/>
          <w:sz w:val="24"/>
        </w:rPr>
        <w:t>3</w:t>
      </w:r>
      <w:r w:rsidRPr="00362259">
        <w:rPr>
          <w:rFonts w:hint="eastAsia"/>
          <w:sz w:val="24"/>
        </w:rPr>
        <w:t>可知，酵母水解物对加州鲈肥满度、内脏指数及肠体比均无显著性影响（</w:t>
      </w:r>
      <w:r w:rsidRPr="00362259">
        <w:rPr>
          <w:rFonts w:hint="eastAsia"/>
          <w:i/>
          <w:sz w:val="24"/>
        </w:rPr>
        <w:t>P</w:t>
      </w:r>
      <w:r w:rsidRPr="00362259">
        <w:rPr>
          <w:rFonts w:hint="eastAsia"/>
          <w:sz w:val="24"/>
        </w:rPr>
        <w:t>&gt;0.05</w:t>
      </w:r>
      <w:r w:rsidRPr="00362259">
        <w:rPr>
          <w:rFonts w:hint="eastAsia"/>
          <w:sz w:val="24"/>
        </w:rPr>
        <w:t>）；较正对照组相比，低鱼粉基础添加酵母水解物组肝脏指数显著降低</w:t>
      </w:r>
      <w:r w:rsidRPr="00362259">
        <w:rPr>
          <w:rFonts w:hint="eastAsia"/>
          <w:sz w:val="24"/>
        </w:rPr>
        <w:t>0.45</w:t>
      </w:r>
      <w:r w:rsidRPr="00362259">
        <w:rPr>
          <w:rFonts w:hint="eastAsia"/>
          <w:sz w:val="24"/>
        </w:rPr>
        <w:t>个百分点（</w:t>
      </w:r>
      <w:r w:rsidRPr="00362259">
        <w:rPr>
          <w:rFonts w:hint="eastAsia"/>
          <w:i/>
          <w:sz w:val="24"/>
        </w:rPr>
        <w:t>P</w:t>
      </w:r>
      <w:r w:rsidRPr="00362259">
        <w:rPr>
          <w:rFonts w:hint="eastAsia"/>
          <w:sz w:val="24"/>
        </w:rPr>
        <w:t>&gt;0.05</w:t>
      </w:r>
      <w:r w:rsidRPr="00362259">
        <w:rPr>
          <w:rFonts w:hint="eastAsia"/>
          <w:sz w:val="24"/>
        </w:rPr>
        <w:t>）肠体指数显著降低</w:t>
      </w:r>
      <w:r w:rsidRPr="00362259">
        <w:rPr>
          <w:rFonts w:hint="eastAsia"/>
          <w:sz w:val="24"/>
        </w:rPr>
        <w:t>0.06</w:t>
      </w:r>
      <w:r w:rsidRPr="00362259">
        <w:rPr>
          <w:rFonts w:hint="eastAsia"/>
          <w:sz w:val="24"/>
        </w:rPr>
        <w:t>个百分点（</w:t>
      </w:r>
      <w:r w:rsidRPr="00362259">
        <w:rPr>
          <w:rFonts w:hint="eastAsia"/>
          <w:i/>
          <w:sz w:val="24"/>
        </w:rPr>
        <w:t>P</w:t>
      </w:r>
      <w:r w:rsidRPr="00362259">
        <w:rPr>
          <w:rFonts w:hint="eastAsia"/>
          <w:sz w:val="24"/>
        </w:rPr>
        <w:t>&gt;0.05</w:t>
      </w:r>
      <w:r w:rsidRPr="00362259">
        <w:rPr>
          <w:rFonts w:hint="eastAsia"/>
          <w:sz w:val="24"/>
        </w:rPr>
        <w:t>）。</w:t>
      </w:r>
    </w:p>
    <w:p w14:paraId="0AE68E4A" w14:textId="77777777" w:rsidR="00362259" w:rsidRPr="00362259" w:rsidRDefault="00362259" w:rsidP="00362259">
      <w:pPr>
        <w:spacing w:line="360" w:lineRule="auto"/>
        <w:jc w:val="center"/>
        <w:rPr>
          <w:sz w:val="24"/>
        </w:rPr>
      </w:pPr>
      <w:r w:rsidRPr="00362259">
        <w:rPr>
          <w:rFonts w:ascii="Calibri" w:hAnsi="Calibri" w:hint="eastAsia"/>
          <w:noProof/>
        </w:rPr>
        <w:drawing>
          <wp:inline distT="0" distB="0" distL="0" distR="0" wp14:anchorId="3D03EA0D" wp14:editId="5A36C4AB">
            <wp:extent cx="3622431" cy="1564772"/>
            <wp:effectExtent l="0" t="0" r="0" b="0"/>
            <wp:docPr id="190153865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24908" cy="1565842"/>
                    </a:xfrm>
                    <a:prstGeom prst="rect">
                      <a:avLst/>
                    </a:prstGeom>
                    <a:noFill/>
                    <a:ln>
                      <a:noFill/>
                    </a:ln>
                  </pic:spPr>
                </pic:pic>
              </a:graphicData>
            </a:graphic>
          </wp:inline>
        </w:drawing>
      </w:r>
    </w:p>
    <w:p w14:paraId="49ED6813" w14:textId="77777777" w:rsidR="00362259" w:rsidRPr="00362259" w:rsidRDefault="00362259" w:rsidP="00362259">
      <w:pPr>
        <w:spacing w:line="360" w:lineRule="auto"/>
        <w:rPr>
          <w:sz w:val="24"/>
        </w:rPr>
      </w:pPr>
      <w:r w:rsidRPr="00362259">
        <w:rPr>
          <w:rFonts w:hint="eastAsia"/>
          <w:sz w:val="24"/>
        </w:rPr>
        <w:t xml:space="preserve">2.3  </w:t>
      </w:r>
      <w:r w:rsidRPr="00362259">
        <w:rPr>
          <w:rFonts w:hint="eastAsia"/>
          <w:sz w:val="24"/>
        </w:rPr>
        <w:t>酵母水解物对加州鲈肠道发育的影响</w:t>
      </w:r>
    </w:p>
    <w:p w14:paraId="33BE8DC6" w14:textId="77777777" w:rsidR="00362259" w:rsidRPr="00362259" w:rsidRDefault="00362259" w:rsidP="00362259">
      <w:pPr>
        <w:spacing w:line="360" w:lineRule="auto"/>
        <w:ind w:firstLineChars="200" w:firstLine="480"/>
        <w:rPr>
          <w:sz w:val="24"/>
        </w:rPr>
      </w:pPr>
      <w:r w:rsidRPr="00362259">
        <w:rPr>
          <w:rFonts w:hint="eastAsia"/>
          <w:sz w:val="24"/>
        </w:rPr>
        <w:t>从表</w:t>
      </w:r>
      <w:r w:rsidRPr="00362259">
        <w:rPr>
          <w:rFonts w:hint="eastAsia"/>
          <w:sz w:val="24"/>
        </w:rPr>
        <w:t>4</w:t>
      </w:r>
      <w:r w:rsidRPr="00362259">
        <w:rPr>
          <w:rFonts w:hint="eastAsia"/>
          <w:sz w:val="24"/>
        </w:rPr>
        <w:t>可知，</w:t>
      </w:r>
      <w:r w:rsidRPr="00362259">
        <w:rPr>
          <w:rFonts w:hint="eastAsia"/>
          <w:sz w:val="24"/>
        </w:rPr>
        <w:t xml:space="preserve"> </w:t>
      </w:r>
      <w:r w:rsidRPr="00362259">
        <w:rPr>
          <w:rFonts w:hint="eastAsia"/>
          <w:sz w:val="24"/>
        </w:rPr>
        <w:t>酵母水解物对加州鲈隐窝深度和肌层厚度均无显著性影响（</w:t>
      </w:r>
      <w:r w:rsidRPr="00362259">
        <w:rPr>
          <w:rFonts w:hint="eastAsia"/>
          <w:i/>
          <w:sz w:val="24"/>
        </w:rPr>
        <w:t>P</w:t>
      </w:r>
      <w:r w:rsidRPr="00362259">
        <w:rPr>
          <w:rFonts w:hint="eastAsia"/>
          <w:sz w:val="24"/>
        </w:rPr>
        <w:t xml:space="preserve"> &gt; 0.05</w:t>
      </w:r>
      <w:r w:rsidRPr="00362259">
        <w:rPr>
          <w:rFonts w:hint="eastAsia"/>
          <w:sz w:val="24"/>
        </w:rPr>
        <w:t>）；酵母水解物显著增加了绒毛高度</w:t>
      </w:r>
      <w:r w:rsidRPr="00362259">
        <w:rPr>
          <w:rFonts w:hint="eastAsia"/>
          <w:sz w:val="24"/>
        </w:rPr>
        <w:t>77.47</w:t>
      </w:r>
      <w:r w:rsidRPr="00362259">
        <w:rPr>
          <w:sz w:val="24"/>
        </w:rPr>
        <w:t>μm</w:t>
      </w:r>
      <w:r w:rsidRPr="00362259">
        <w:rPr>
          <w:rFonts w:hint="eastAsia"/>
          <w:sz w:val="24"/>
        </w:rPr>
        <w:t>（</w:t>
      </w:r>
      <w:r w:rsidRPr="00362259">
        <w:rPr>
          <w:rFonts w:hint="eastAsia"/>
          <w:i/>
          <w:sz w:val="24"/>
        </w:rPr>
        <w:t>P</w:t>
      </w:r>
      <w:r w:rsidRPr="00362259">
        <w:rPr>
          <w:rFonts w:hint="eastAsia"/>
          <w:sz w:val="24"/>
        </w:rPr>
        <w:t>&lt;0.05</w:t>
      </w:r>
      <w:r w:rsidRPr="00362259">
        <w:rPr>
          <w:rFonts w:hint="eastAsia"/>
          <w:sz w:val="24"/>
        </w:rPr>
        <w:t>）。</w:t>
      </w:r>
    </w:p>
    <w:p w14:paraId="3051BBD9" w14:textId="77777777" w:rsidR="00362259" w:rsidRPr="00362259" w:rsidRDefault="00362259" w:rsidP="00362259">
      <w:pPr>
        <w:spacing w:line="360" w:lineRule="auto"/>
        <w:jc w:val="center"/>
        <w:rPr>
          <w:sz w:val="24"/>
        </w:rPr>
      </w:pPr>
      <w:r w:rsidRPr="00362259">
        <w:rPr>
          <w:rFonts w:ascii="Calibri" w:hAnsi="Calibri" w:hint="eastAsia"/>
          <w:noProof/>
        </w:rPr>
        <w:lastRenderedPageBreak/>
        <w:drawing>
          <wp:inline distT="0" distB="0" distL="0" distR="0" wp14:anchorId="0223CD0F" wp14:editId="327E725F">
            <wp:extent cx="3833446" cy="1571903"/>
            <wp:effectExtent l="0" t="0" r="0" b="9525"/>
            <wp:docPr id="7052535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40254" cy="1574694"/>
                    </a:xfrm>
                    <a:prstGeom prst="rect">
                      <a:avLst/>
                    </a:prstGeom>
                    <a:noFill/>
                    <a:ln>
                      <a:noFill/>
                    </a:ln>
                  </pic:spPr>
                </pic:pic>
              </a:graphicData>
            </a:graphic>
          </wp:inline>
        </w:drawing>
      </w:r>
    </w:p>
    <w:p w14:paraId="4AA04248" w14:textId="77777777" w:rsidR="00362259" w:rsidRPr="00362259" w:rsidRDefault="00362259" w:rsidP="00362259">
      <w:pPr>
        <w:spacing w:line="360" w:lineRule="auto"/>
        <w:rPr>
          <w:sz w:val="24"/>
        </w:rPr>
      </w:pPr>
      <w:r w:rsidRPr="00362259">
        <w:rPr>
          <w:rFonts w:hint="eastAsia"/>
          <w:sz w:val="24"/>
        </w:rPr>
        <w:t xml:space="preserve">2.4  </w:t>
      </w:r>
      <w:r w:rsidRPr="00362259">
        <w:rPr>
          <w:rFonts w:hint="eastAsia"/>
          <w:sz w:val="24"/>
        </w:rPr>
        <w:t>酵母水解物对加州鲈血清生化指标的影响</w:t>
      </w:r>
    </w:p>
    <w:p w14:paraId="011BA4D1" w14:textId="77777777" w:rsidR="00362259" w:rsidRPr="00362259" w:rsidRDefault="00362259" w:rsidP="00362259">
      <w:pPr>
        <w:spacing w:line="360" w:lineRule="auto"/>
        <w:ind w:firstLineChars="200" w:firstLine="480"/>
        <w:rPr>
          <w:sz w:val="24"/>
        </w:rPr>
      </w:pPr>
      <w:r w:rsidRPr="00362259">
        <w:rPr>
          <w:rFonts w:hint="eastAsia"/>
          <w:sz w:val="24"/>
        </w:rPr>
        <w:t>从表</w:t>
      </w:r>
      <w:r w:rsidRPr="00362259">
        <w:rPr>
          <w:rFonts w:hint="eastAsia"/>
          <w:sz w:val="24"/>
        </w:rPr>
        <w:t>5</w:t>
      </w:r>
      <w:r w:rsidRPr="00362259">
        <w:rPr>
          <w:rFonts w:hint="eastAsia"/>
          <w:sz w:val="24"/>
        </w:rPr>
        <w:t>可知，在低鱼粉饲料配方基础上添加酵母水解物对加州鲈血清谷丙转氨酶活性和血清总蛋白含量无显著性影响（</w:t>
      </w:r>
      <w:r w:rsidRPr="00362259">
        <w:rPr>
          <w:rFonts w:hint="eastAsia"/>
          <w:i/>
          <w:sz w:val="24"/>
        </w:rPr>
        <w:t>P</w:t>
      </w:r>
      <w:r w:rsidRPr="00362259">
        <w:rPr>
          <w:rFonts w:hint="eastAsia"/>
          <w:sz w:val="24"/>
        </w:rPr>
        <w:t>&gt;0.05</w:t>
      </w:r>
      <w:r w:rsidRPr="00362259">
        <w:rPr>
          <w:rFonts w:hint="eastAsia"/>
          <w:sz w:val="24"/>
        </w:rPr>
        <w:t>），但血清谷丙转氨酶活性在数值上低于正对照组</w:t>
      </w:r>
      <w:r w:rsidRPr="00362259">
        <w:rPr>
          <w:rFonts w:hint="eastAsia"/>
          <w:sz w:val="24"/>
        </w:rPr>
        <w:t>34.50%</w:t>
      </w:r>
      <w:r w:rsidRPr="00362259">
        <w:rPr>
          <w:rFonts w:hint="eastAsia"/>
          <w:sz w:val="24"/>
        </w:rPr>
        <w:t>。</w:t>
      </w:r>
    </w:p>
    <w:p w14:paraId="1C8EA58B" w14:textId="77777777" w:rsidR="00362259" w:rsidRPr="00362259" w:rsidRDefault="00362259" w:rsidP="00362259">
      <w:pPr>
        <w:spacing w:line="360" w:lineRule="auto"/>
        <w:jc w:val="center"/>
        <w:rPr>
          <w:sz w:val="24"/>
        </w:rPr>
      </w:pPr>
      <w:r w:rsidRPr="00362259">
        <w:rPr>
          <w:rFonts w:ascii="Calibri" w:hAnsi="Calibri" w:hint="eastAsia"/>
          <w:noProof/>
        </w:rPr>
        <w:drawing>
          <wp:inline distT="0" distB="0" distL="0" distR="0" wp14:anchorId="37F669A7" wp14:editId="033FEC8F">
            <wp:extent cx="3385038" cy="1406797"/>
            <wp:effectExtent l="0" t="0" r="6350" b="3175"/>
            <wp:docPr id="98604599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92176" cy="1409764"/>
                    </a:xfrm>
                    <a:prstGeom prst="rect">
                      <a:avLst/>
                    </a:prstGeom>
                    <a:noFill/>
                    <a:ln>
                      <a:noFill/>
                    </a:ln>
                  </pic:spPr>
                </pic:pic>
              </a:graphicData>
            </a:graphic>
          </wp:inline>
        </w:drawing>
      </w:r>
    </w:p>
    <w:p w14:paraId="27718124" w14:textId="77777777" w:rsidR="00362259" w:rsidRPr="00362259" w:rsidRDefault="00362259" w:rsidP="00362259">
      <w:pPr>
        <w:spacing w:line="360" w:lineRule="auto"/>
        <w:rPr>
          <w:sz w:val="24"/>
        </w:rPr>
      </w:pPr>
      <w:r w:rsidRPr="00362259">
        <w:rPr>
          <w:rFonts w:hint="eastAsia"/>
          <w:sz w:val="24"/>
        </w:rPr>
        <w:t xml:space="preserve">2.5  </w:t>
      </w:r>
      <w:r w:rsidRPr="00362259">
        <w:rPr>
          <w:rFonts w:hint="eastAsia"/>
          <w:sz w:val="24"/>
        </w:rPr>
        <w:t>对加州鲈肝脏生化指标的影响</w:t>
      </w:r>
    </w:p>
    <w:p w14:paraId="48741789" w14:textId="77777777" w:rsidR="00362259" w:rsidRPr="00362259" w:rsidRDefault="00362259" w:rsidP="00362259">
      <w:pPr>
        <w:spacing w:line="360" w:lineRule="auto"/>
        <w:ind w:firstLineChars="200" w:firstLine="480"/>
        <w:rPr>
          <w:sz w:val="24"/>
        </w:rPr>
      </w:pPr>
      <w:r w:rsidRPr="00362259">
        <w:rPr>
          <w:rFonts w:hint="eastAsia"/>
          <w:sz w:val="24"/>
        </w:rPr>
        <w:t>从表</w:t>
      </w:r>
      <w:r w:rsidRPr="00362259">
        <w:rPr>
          <w:rFonts w:hint="eastAsia"/>
          <w:sz w:val="24"/>
        </w:rPr>
        <w:t>6</w:t>
      </w:r>
      <w:r w:rsidRPr="00362259">
        <w:rPr>
          <w:rFonts w:hint="eastAsia"/>
          <w:sz w:val="24"/>
        </w:rPr>
        <w:t>可知，在低鱼粉饲料配方基础上添加酵母水解物对加州鲈肝脏谷草转氨酶活性和碱性磷酸酶活性无显著性影响（</w:t>
      </w:r>
      <w:r w:rsidRPr="00362259">
        <w:rPr>
          <w:rFonts w:hint="eastAsia"/>
          <w:i/>
          <w:sz w:val="24"/>
        </w:rPr>
        <w:t>P</w:t>
      </w:r>
      <w:r w:rsidRPr="00362259">
        <w:rPr>
          <w:rFonts w:hint="eastAsia"/>
          <w:sz w:val="24"/>
        </w:rPr>
        <w:t>&gt;0.05</w:t>
      </w:r>
      <w:r w:rsidRPr="00362259">
        <w:rPr>
          <w:rFonts w:hint="eastAsia"/>
          <w:sz w:val="24"/>
        </w:rPr>
        <w:t>），但肝脏谷草转氨酶活性在数值上低于正对照组</w:t>
      </w:r>
      <w:r w:rsidRPr="00362259">
        <w:rPr>
          <w:rFonts w:hint="eastAsia"/>
          <w:sz w:val="24"/>
        </w:rPr>
        <w:t>36.54%</w:t>
      </w:r>
      <w:r w:rsidRPr="00362259">
        <w:rPr>
          <w:rFonts w:hint="eastAsia"/>
          <w:sz w:val="24"/>
        </w:rPr>
        <w:t>。</w:t>
      </w:r>
    </w:p>
    <w:p w14:paraId="28B7AF9C" w14:textId="77777777" w:rsidR="00362259" w:rsidRPr="00362259" w:rsidRDefault="00362259" w:rsidP="00362259">
      <w:pPr>
        <w:spacing w:line="360" w:lineRule="auto"/>
        <w:jc w:val="center"/>
        <w:rPr>
          <w:sz w:val="24"/>
        </w:rPr>
      </w:pPr>
      <w:r w:rsidRPr="00362259">
        <w:rPr>
          <w:rFonts w:ascii="Calibri" w:hAnsi="Calibri" w:hint="eastAsia"/>
          <w:noProof/>
        </w:rPr>
        <w:drawing>
          <wp:inline distT="0" distB="0" distL="0" distR="0" wp14:anchorId="4662E8F7" wp14:editId="5B901C5B">
            <wp:extent cx="3288323" cy="1450867"/>
            <wp:effectExtent l="0" t="0" r="7620" b="0"/>
            <wp:docPr id="84072509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00067" cy="1456049"/>
                    </a:xfrm>
                    <a:prstGeom prst="rect">
                      <a:avLst/>
                    </a:prstGeom>
                    <a:noFill/>
                    <a:ln>
                      <a:noFill/>
                    </a:ln>
                  </pic:spPr>
                </pic:pic>
              </a:graphicData>
            </a:graphic>
          </wp:inline>
        </w:drawing>
      </w:r>
    </w:p>
    <w:p w14:paraId="29D8C4BF" w14:textId="77777777" w:rsidR="00362259" w:rsidRPr="00362259" w:rsidRDefault="00362259" w:rsidP="00362259">
      <w:pPr>
        <w:spacing w:line="360" w:lineRule="auto"/>
        <w:rPr>
          <w:sz w:val="24"/>
        </w:rPr>
      </w:pPr>
      <w:r w:rsidRPr="00362259">
        <w:rPr>
          <w:rFonts w:hint="eastAsia"/>
          <w:sz w:val="24"/>
        </w:rPr>
        <w:t xml:space="preserve">3  </w:t>
      </w:r>
      <w:r w:rsidRPr="00362259">
        <w:rPr>
          <w:rFonts w:hint="eastAsia"/>
          <w:sz w:val="24"/>
        </w:rPr>
        <w:t>讨论</w:t>
      </w:r>
    </w:p>
    <w:p w14:paraId="7C009B64" w14:textId="224E04AB" w:rsidR="00362259" w:rsidRPr="00362259" w:rsidRDefault="00362259" w:rsidP="00362259">
      <w:pPr>
        <w:spacing w:line="360" w:lineRule="auto"/>
        <w:ind w:firstLineChars="200" w:firstLine="480"/>
        <w:rPr>
          <w:sz w:val="24"/>
        </w:rPr>
      </w:pPr>
      <w:r w:rsidRPr="00362259">
        <w:rPr>
          <w:rFonts w:hint="eastAsia"/>
          <w:sz w:val="24"/>
        </w:rPr>
        <w:t>酵母水解物是一种广泛应用于水产饲料中的营养性添加剂</w:t>
      </w:r>
      <w:r w:rsidRPr="00362259">
        <w:rPr>
          <w:sz w:val="24"/>
        </w:rPr>
        <w:t>,</w:t>
      </w:r>
      <w:r w:rsidRPr="00362259">
        <w:rPr>
          <w:rFonts w:hint="eastAsia"/>
          <w:sz w:val="24"/>
        </w:rPr>
        <w:t>在促进生长、改善肠道健康及增强机体免疫力方面有积极促进作用</w:t>
      </w:r>
      <w:r w:rsidRPr="00362259">
        <w:rPr>
          <w:sz w:val="24"/>
        </w:rPr>
        <w:t>,</w:t>
      </w:r>
      <w:r w:rsidRPr="00362259">
        <w:rPr>
          <w:rFonts w:hint="eastAsia"/>
          <w:sz w:val="24"/>
        </w:rPr>
        <w:t>研究表明</w:t>
      </w:r>
      <w:r w:rsidRPr="00362259">
        <w:rPr>
          <w:sz w:val="24"/>
        </w:rPr>
        <w:t>,</w:t>
      </w:r>
      <w:r w:rsidRPr="00362259">
        <w:rPr>
          <w:rFonts w:hint="eastAsia"/>
          <w:sz w:val="24"/>
        </w:rPr>
        <w:t>酵母水解物对黄颡鱼（</w:t>
      </w:r>
      <w:r w:rsidRPr="00362259">
        <w:rPr>
          <w:rFonts w:hint="eastAsia"/>
          <w:i/>
          <w:iCs/>
          <w:sz w:val="24"/>
        </w:rPr>
        <w:t>Tachysurus fulvidraco</w:t>
      </w:r>
      <w:r w:rsidRPr="00362259">
        <w:rPr>
          <w:rFonts w:hint="eastAsia"/>
          <w:sz w:val="24"/>
        </w:rPr>
        <w:t>）、罗非鱼（</w:t>
      </w:r>
      <w:r w:rsidRPr="00362259">
        <w:rPr>
          <w:rFonts w:hint="eastAsia"/>
          <w:i/>
          <w:iCs/>
          <w:sz w:val="24"/>
        </w:rPr>
        <w:t>Oreochromis niloticus</w:t>
      </w:r>
      <w:r w:rsidRPr="00362259">
        <w:rPr>
          <w:rFonts w:hint="eastAsia"/>
          <w:sz w:val="24"/>
        </w:rPr>
        <w:t>）和凡纳滨对虾（</w:t>
      </w:r>
      <w:r w:rsidRPr="00362259">
        <w:rPr>
          <w:rFonts w:hint="eastAsia"/>
          <w:i/>
          <w:iCs/>
          <w:sz w:val="24"/>
        </w:rPr>
        <w:t>Litopenaeus Vannamei</w:t>
      </w:r>
      <w:r w:rsidRPr="00362259">
        <w:rPr>
          <w:rFonts w:hint="eastAsia"/>
          <w:sz w:val="24"/>
        </w:rPr>
        <w:t>）等水产动物的生长和饲料效率有促进作用（</w:t>
      </w:r>
      <w:r w:rsidRPr="00362259">
        <w:rPr>
          <w:rFonts w:hint="eastAsia"/>
          <w:sz w:val="24"/>
        </w:rPr>
        <w:t>Lele</w:t>
      </w:r>
      <w:r w:rsidRPr="00362259">
        <w:rPr>
          <w:rFonts w:hint="eastAsia"/>
          <w:sz w:val="24"/>
        </w:rPr>
        <w:t>等</w:t>
      </w:r>
      <w:r w:rsidRPr="00362259">
        <w:rPr>
          <w:sz w:val="24"/>
        </w:rPr>
        <w:t>,</w:t>
      </w:r>
      <w:r w:rsidRPr="00362259">
        <w:rPr>
          <w:rFonts w:hint="eastAsia"/>
          <w:sz w:val="24"/>
        </w:rPr>
        <w:t>2023</w:t>
      </w:r>
      <w:r w:rsidRPr="00362259">
        <w:rPr>
          <w:sz w:val="24"/>
        </w:rPr>
        <w:t>;</w:t>
      </w:r>
      <w:r w:rsidRPr="00362259">
        <w:rPr>
          <w:rFonts w:hint="eastAsia"/>
          <w:sz w:val="24"/>
        </w:rPr>
        <w:t>Hamidoghli</w:t>
      </w:r>
      <w:r w:rsidRPr="00362259">
        <w:rPr>
          <w:rFonts w:hint="eastAsia"/>
          <w:sz w:val="24"/>
        </w:rPr>
        <w:t>等</w:t>
      </w:r>
      <w:r w:rsidRPr="00362259">
        <w:rPr>
          <w:sz w:val="24"/>
        </w:rPr>
        <w:t>,</w:t>
      </w:r>
      <w:r w:rsidRPr="00362259">
        <w:rPr>
          <w:rFonts w:hint="eastAsia"/>
          <w:sz w:val="24"/>
        </w:rPr>
        <w:t>2023</w:t>
      </w:r>
      <w:r w:rsidRPr="00362259">
        <w:rPr>
          <w:sz w:val="24"/>
        </w:rPr>
        <w:t>;</w:t>
      </w:r>
      <w:r w:rsidRPr="00362259">
        <w:rPr>
          <w:rFonts w:hint="eastAsia"/>
          <w:sz w:val="24"/>
        </w:rPr>
        <w:t>盘育学等</w:t>
      </w:r>
      <w:r w:rsidRPr="00362259">
        <w:rPr>
          <w:sz w:val="24"/>
        </w:rPr>
        <w:t>,</w:t>
      </w:r>
      <w:r w:rsidRPr="00362259">
        <w:rPr>
          <w:rFonts w:hint="eastAsia"/>
          <w:sz w:val="24"/>
        </w:rPr>
        <w:t>2022</w:t>
      </w:r>
      <w:r w:rsidRPr="00362259">
        <w:rPr>
          <w:rFonts w:hint="eastAsia"/>
          <w:sz w:val="24"/>
        </w:rPr>
        <w:t>）。</w:t>
      </w:r>
    </w:p>
    <w:p w14:paraId="3E563A86" w14:textId="77777777" w:rsidR="00362259" w:rsidRPr="00362259" w:rsidRDefault="00362259" w:rsidP="00362259">
      <w:pPr>
        <w:spacing w:line="360" w:lineRule="auto"/>
        <w:ind w:firstLineChars="200" w:firstLine="480"/>
        <w:rPr>
          <w:sz w:val="24"/>
        </w:rPr>
      </w:pPr>
      <w:r w:rsidRPr="00362259">
        <w:rPr>
          <w:rFonts w:hint="eastAsia"/>
          <w:sz w:val="24"/>
        </w:rPr>
        <w:lastRenderedPageBreak/>
        <w:t>本研究发现，在低鱼粉配方基础上添加酵母水解物对加州鲈生长性能没有改善作用，但绒毛高度显著增加</w:t>
      </w:r>
      <w:r w:rsidRPr="00362259">
        <w:rPr>
          <w:rFonts w:hint="eastAsia"/>
          <w:sz w:val="24"/>
        </w:rPr>
        <w:t>77.47 pm</w:t>
      </w:r>
      <w:r w:rsidRPr="00362259">
        <w:rPr>
          <w:rFonts w:hint="eastAsia"/>
          <w:sz w:val="24"/>
        </w:rPr>
        <w:t>。时博等（</w:t>
      </w:r>
      <w:r w:rsidRPr="00362259">
        <w:rPr>
          <w:rFonts w:hint="eastAsia"/>
          <w:sz w:val="24"/>
        </w:rPr>
        <w:t>2018</w:t>
      </w:r>
      <w:r w:rsidRPr="00362259">
        <w:rPr>
          <w:rFonts w:hint="eastAsia"/>
          <w:sz w:val="24"/>
        </w:rPr>
        <w:t>）在基础饲料中额外添加酵母水解物，研究其对加州鲈生长性能，血浆生化指标及肝脏组织健康的影响，发现饲料中添加</w:t>
      </w:r>
      <w:r w:rsidRPr="00362259">
        <w:rPr>
          <w:rFonts w:hint="eastAsia"/>
          <w:sz w:val="24"/>
        </w:rPr>
        <w:t>5 g/kg</w:t>
      </w:r>
      <w:r w:rsidRPr="00362259">
        <w:rPr>
          <w:rFonts w:hint="eastAsia"/>
          <w:sz w:val="24"/>
        </w:rPr>
        <w:t>的酵母水解物能显著提高大口黑鲈的蛋白质沉积率，但对其生长性能没有显著性影响：王学习等（</w:t>
      </w:r>
      <w:r w:rsidRPr="00362259">
        <w:rPr>
          <w:rFonts w:hint="eastAsia"/>
          <w:sz w:val="24"/>
        </w:rPr>
        <w:t>2023)</w:t>
      </w:r>
      <w:r w:rsidRPr="00362259">
        <w:rPr>
          <w:rFonts w:hint="eastAsia"/>
          <w:sz w:val="24"/>
        </w:rPr>
        <w:t>在大口黑鲈饲料中添加</w:t>
      </w:r>
      <w:r w:rsidRPr="00362259">
        <w:rPr>
          <w:rFonts w:hint="eastAsia"/>
          <w:sz w:val="24"/>
        </w:rPr>
        <w:t>6000mg/kg</w:t>
      </w:r>
      <w:r w:rsidRPr="00362259">
        <w:rPr>
          <w:rFonts w:hint="eastAsia"/>
          <w:sz w:val="24"/>
        </w:rPr>
        <w:t>酵母水解物，显著提高了肠道微绒毛高度，这与本试验结果一致。另外，本研究发现酵母水解物对加州鲈血清谷丙转氨酶活性和血清总蛋白含量无显著性影响，而血清总蛋白含量可以反映机体对蛋白质的合成能力，谷内转氨酶作为一种重要的氨基酸转氨酶，在平衡机体营养物质转化过程中具有重要作用（</w:t>
      </w:r>
      <w:r w:rsidRPr="00362259">
        <w:rPr>
          <w:rFonts w:hint="eastAsia"/>
          <w:sz w:val="24"/>
        </w:rPr>
        <w:t>Lin</w:t>
      </w:r>
      <w:r w:rsidRPr="00362259">
        <w:rPr>
          <w:rFonts w:hint="eastAsia"/>
          <w:sz w:val="24"/>
        </w:rPr>
        <w:t>等，</w:t>
      </w:r>
      <w:r w:rsidRPr="00362259">
        <w:rPr>
          <w:rFonts w:hint="eastAsia"/>
          <w:sz w:val="24"/>
        </w:rPr>
        <w:t>2004)</w:t>
      </w:r>
      <w:r w:rsidRPr="00362259">
        <w:rPr>
          <w:rFonts w:hint="eastAsia"/>
          <w:sz w:val="24"/>
        </w:rPr>
        <w:t>这也一定程度上解释了酵母水解物对加州鲈生长未产生显著性影响的原因。</w:t>
      </w:r>
    </w:p>
    <w:p w14:paraId="0D0FEF70" w14:textId="77777777" w:rsidR="00362259" w:rsidRPr="00362259" w:rsidRDefault="00362259" w:rsidP="00362259">
      <w:pPr>
        <w:spacing w:line="360" w:lineRule="auto"/>
        <w:rPr>
          <w:sz w:val="24"/>
        </w:rPr>
      </w:pPr>
      <w:r w:rsidRPr="00362259">
        <w:rPr>
          <w:rFonts w:hint="eastAsia"/>
          <w:sz w:val="24"/>
        </w:rPr>
        <w:t xml:space="preserve">4  </w:t>
      </w:r>
      <w:r w:rsidRPr="00362259">
        <w:rPr>
          <w:rFonts w:hint="eastAsia"/>
          <w:sz w:val="24"/>
        </w:rPr>
        <w:t>小结</w:t>
      </w:r>
    </w:p>
    <w:p w14:paraId="37615D7A" w14:textId="77777777" w:rsidR="00362259" w:rsidRPr="00362259" w:rsidRDefault="00362259" w:rsidP="00362259">
      <w:pPr>
        <w:spacing w:line="360" w:lineRule="auto"/>
        <w:ind w:firstLineChars="200" w:firstLine="480"/>
        <w:rPr>
          <w:sz w:val="24"/>
        </w:rPr>
      </w:pPr>
      <w:r w:rsidRPr="00362259">
        <w:rPr>
          <w:rFonts w:hint="eastAsia"/>
          <w:sz w:val="24"/>
        </w:rPr>
        <w:t>综上所述，在本试验条件下，低鱼粉配方中添加酵母水解物对加州鲈生长性能、饲料利用效率和肝脏健康未产生显著性影响，但对形体指标及肠道发育有一定改善效果。</w:t>
      </w:r>
    </w:p>
    <w:p w14:paraId="2D4BD73B" w14:textId="77777777" w:rsidR="00362259" w:rsidRPr="00362259" w:rsidRDefault="00362259" w:rsidP="00362259">
      <w:pPr>
        <w:spacing w:line="360" w:lineRule="auto"/>
        <w:rPr>
          <w:sz w:val="24"/>
        </w:rPr>
      </w:pPr>
      <w:r w:rsidRPr="00362259">
        <w:rPr>
          <w:rFonts w:hint="eastAsia"/>
          <w:sz w:val="24"/>
        </w:rPr>
        <w:t>参考文献：略</w:t>
      </w:r>
    </w:p>
    <w:p w14:paraId="518CB7F7" w14:textId="77777777" w:rsidR="00362259" w:rsidRPr="00362259" w:rsidRDefault="00362259" w:rsidP="00362259">
      <w:pPr>
        <w:spacing w:line="360" w:lineRule="auto"/>
        <w:ind w:firstLineChars="200" w:firstLine="420"/>
        <w:jc w:val="right"/>
        <w:rPr>
          <w:color w:val="333333"/>
          <w:szCs w:val="21"/>
          <w:shd w:val="clear" w:color="auto" w:fill="FFFFFF"/>
        </w:rPr>
      </w:pPr>
      <w:r w:rsidRPr="00362259">
        <w:rPr>
          <w:szCs w:val="21"/>
        </w:rPr>
        <w:t>原文刊登在《</w:t>
      </w:r>
      <w:r w:rsidRPr="00362259">
        <w:rPr>
          <w:rFonts w:hint="eastAsia"/>
          <w:color w:val="333333"/>
          <w:szCs w:val="21"/>
          <w:shd w:val="clear" w:color="auto" w:fill="FFFFFF"/>
        </w:rPr>
        <w:t>中国饲料</w:t>
      </w:r>
      <w:r w:rsidRPr="00362259">
        <w:rPr>
          <w:szCs w:val="21"/>
        </w:rPr>
        <w:t>》</w:t>
      </w:r>
      <w:r w:rsidRPr="00362259">
        <w:rPr>
          <w:rFonts w:hint="eastAsia"/>
          <w:szCs w:val="21"/>
        </w:rPr>
        <w:t>2025</w:t>
      </w:r>
      <w:r w:rsidRPr="00362259">
        <w:rPr>
          <w:rFonts w:hint="eastAsia"/>
          <w:szCs w:val="21"/>
        </w:rPr>
        <w:t>年第</w:t>
      </w:r>
      <w:r w:rsidRPr="00362259">
        <w:rPr>
          <w:rFonts w:hint="eastAsia"/>
          <w:szCs w:val="21"/>
        </w:rPr>
        <w:t>1</w:t>
      </w:r>
      <w:r w:rsidRPr="00362259">
        <w:rPr>
          <w:rFonts w:hint="eastAsia"/>
          <w:szCs w:val="21"/>
        </w:rPr>
        <w:t>期</w:t>
      </w:r>
    </w:p>
    <w:p w14:paraId="1E7A6E27" w14:textId="77777777" w:rsidR="00362259" w:rsidRPr="00362259" w:rsidRDefault="00362259" w:rsidP="00362259">
      <w:pPr>
        <w:jc w:val="center"/>
        <w:outlineLvl w:val="1"/>
        <w:rPr>
          <w:rFonts w:eastAsia="黑体"/>
          <w:b/>
          <w:bCs/>
          <w:sz w:val="32"/>
          <w:szCs w:val="32"/>
        </w:rPr>
      </w:pPr>
      <w:bookmarkStart w:id="26" w:name="_Toc194260351"/>
      <w:r w:rsidRPr="00362259">
        <w:rPr>
          <w:rFonts w:eastAsia="黑体" w:hint="eastAsia"/>
          <w:b/>
          <w:bCs/>
          <w:sz w:val="32"/>
          <w:szCs w:val="32"/>
        </w:rPr>
        <w:t>低蛋白质饲料中补充必需氨基酸对斑鳢幼鱼生长性能、肌肉氨基酸组成、血浆生化指标及肝脏氨基酸代谢相关基因表达的影响</w:t>
      </w:r>
      <w:bookmarkEnd w:id="26"/>
    </w:p>
    <w:p w14:paraId="59E08577" w14:textId="77777777" w:rsidR="00362259" w:rsidRPr="00362259" w:rsidRDefault="00362259" w:rsidP="00362259">
      <w:pPr>
        <w:jc w:val="center"/>
        <w:rPr>
          <w:szCs w:val="21"/>
        </w:rPr>
      </w:pPr>
      <w:r w:rsidRPr="00362259">
        <w:rPr>
          <w:rFonts w:hint="eastAsia"/>
          <w:szCs w:val="21"/>
        </w:rPr>
        <w:t>费树站</w:t>
      </w:r>
      <w:r w:rsidRPr="00362259">
        <w:rPr>
          <w:rFonts w:hint="eastAsia"/>
          <w:szCs w:val="21"/>
          <w:vertAlign w:val="superscript"/>
        </w:rPr>
        <w:t>1</w:t>
      </w:r>
      <w:r w:rsidRPr="00362259">
        <w:rPr>
          <w:rFonts w:hint="eastAsia"/>
          <w:szCs w:val="21"/>
        </w:rPr>
        <w:t xml:space="preserve"> </w:t>
      </w:r>
      <w:r w:rsidRPr="00362259">
        <w:rPr>
          <w:rFonts w:hint="eastAsia"/>
          <w:szCs w:val="21"/>
        </w:rPr>
        <w:t>康茄敏</w:t>
      </w:r>
      <w:r w:rsidRPr="00362259">
        <w:rPr>
          <w:rFonts w:hint="eastAsia"/>
          <w:szCs w:val="21"/>
          <w:vertAlign w:val="superscript"/>
        </w:rPr>
        <w:t>2</w:t>
      </w:r>
      <w:r w:rsidRPr="00362259">
        <w:rPr>
          <w:rFonts w:hint="eastAsia"/>
          <w:szCs w:val="21"/>
        </w:rPr>
        <w:t xml:space="preserve"> </w:t>
      </w:r>
      <w:r w:rsidRPr="00362259">
        <w:rPr>
          <w:rFonts w:hint="eastAsia"/>
          <w:szCs w:val="21"/>
        </w:rPr>
        <w:t>张军豪</w:t>
      </w:r>
      <w:r w:rsidRPr="00362259">
        <w:rPr>
          <w:rFonts w:hint="eastAsia"/>
          <w:szCs w:val="21"/>
          <w:vertAlign w:val="superscript"/>
        </w:rPr>
        <w:t>3</w:t>
      </w:r>
      <w:r w:rsidRPr="00362259">
        <w:rPr>
          <w:rFonts w:hint="eastAsia"/>
          <w:szCs w:val="21"/>
        </w:rPr>
        <w:t xml:space="preserve"> </w:t>
      </w:r>
      <w:r w:rsidRPr="00362259">
        <w:rPr>
          <w:rFonts w:hint="eastAsia"/>
          <w:szCs w:val="21"/>
        </w:rPr>
        <w:t>刘海洋</w:t>
      </w:r>
      <w:r w:rsidRPr="00362259">
        <w:rPr>
          <w:rFonts w:hint="eastAsia"/>
          <w:szCs w:val="21"/>
          <w:vertAlign w:val="superscript"/>
        </w:rPr>
        <w:t>1</w:t>
      </w:r>
      <w:r w:rsidRPr="00362259">
        <w:rPr>
          <w:rFonts w:hint="eastAsia"/>
          <w:szCs w:val="21"/>
        </w:rPr>
        <w:t xml:space="preserve"> </w:t>
      </w:r>
      <w:r w:rsidRPr="00362259">
        <w:rPr>
          <w:rFonts w:hint="eastAsia"/>
          <w:szCs w:val="21"/>
        </w:rPr>
        <w:t>罗青</w:t>
      </w:r>
      <w:r w:rsidRPr="00362259">
        <w:rPr>
          <w:rFonts w:hint="eastAsia"/>
          <w:szCs w:val="21"/>
          <w:vertAlign w:val="superscript"/>
        </w:rPr>
        <w:t>1</w:t>
      </w:r>
      <w:r w:rsidRPr="00362259">
        <w:rPr>
          <w:rFonts w:hint="eastAsia"/>
          <w:szCs w:val="21"/>
        </w:rPr>
        <w:t xml:space="preserve"> </w:t>
      </w:r>
      <w:r w:rsidRPr="00362259">
        <w:rPr>
          <w:rFonts w:hint="eastAsia"/>
          <w:szCs w:val="21"/>
        </w:rPr>
        <w:t>张新铖</w:t>
      </w:r>
      <w:r w:rsidRPr="00362259">
        <w:rPr>
          <w:rFonts w:hint="eastAsia"/>
          <w:szCs w:val="21"/>
          <w:vertAlign w:val="superscript"/>
        </w:rPr>
        <w:t>1</w:t>
      </w:r>
    </w:p>
    <w:p w14:paraId="156D0205" w14:textId="77777777" w:rsidR="00362259" w:rsidRPr="00362259" w:rsidRDefault="00362259" w:rsidP="00362259">
      <w:pPr>
        <w:jc w:val="center"/>
        <w:rPr>
          <w:szCs w:val="21"/>
        </w:rPr>
      </w:pPr>
      <w:r w:rsidRPr="00362259">
        <w:rPr>
          <w:rFonts w:hint="eastAsia"/>
          <w:szCs w:val="21"/>
        </w:rPr>
        <w:t>陈昆慈</w:t>
      </w:r>
      <w:r w:rsidRPr="00362259">
        <w:rPr>
          <w:rFonts w:hint="eastAsia"/>
          <w:szCs w:val="21"/>
          <w:vertAlign w:val="superscript"/>
        </w:rPr>
        <w:t>1</w:t>
      </w:r>
      <w:r w:rsidRPr="00362259">
        <w:rPr>
          <w:rFonts w:hint="eastAsia"/>
          <w:szCs w:val="21"/>
        </w:rPr>
        <w:t xml:space="preserve"> </w:t>
      </w:r>
      <w:r w:rsidRPr="00362259">
        <w:rPr>
          <w:rFonts w:hint="eastAsia"/>
          <w:szCs w:val="21"/>
        </w:rPr>
        <w:t>欧密</w:t>
      </w:r>
      <w:r w:rsidRPr="00362259">
        <w:rPr>
          <w:rFonts w:hint="eastAsia"/>
          <w:szCs w:val="21"/>
          <w:vertAlign w:val="superscript"/>
        </w:rPr>
        <w:t>1*</w:t>
      </w:r>
      <w:r w:rsidRPr="00362259">
        <w:rPr>
          <w:rFonts w:hint="eastAsia"/>
          <w:szCs w:val="21"/>
        </w:rPr>
        <w:t xml:space="preserve"> </w:t>
      </w:r>
      <w:r w:rsidRPr="00362259">
        <w:rPr>
          <w:rFonts w:hint="eastAsia"/>
          <w:szCs w:val="21"/>
        </w:rPr>
        <w:t>赵建</w:t>
      </w:r>
      <w:r w:rsidRPr="00362259">
        <w:rPr>
          <w:rFonts w:hint="eastAsia"/>
          <w:szCs w:val="21"/>
          <w:vertAlign w:val="superscript"/>
        </w:rPr>
        <w:t>1,2,3</w:t>
      </w:r>
    </w:p>
    <w:p w14:paraId="11F340DA" w14:textId="77777777" w:rsidR="00362259" w:rsidRPr="00362259" w:rsidRDefault="00362259" w:rsidP="00362259">
      <w:pPr>
        <w:jc w:val="center"/>
        <w:rPr>
          <w:szCs w:val="21"/>
        </w:rPr>
      </w:pPr>
      <w:r w:rsidRPr="00362259">
        <w:rPr>
          <w:rFonts w:hint="eastAsia"/>
          <w:szCs w:val="21"/>
        </w:rPr>
        <w:t>(1.</w:t>
      </w:r>
      <w:r w:rsidRPr="00362259">
        <w:rPr>
          <w:rFonts w:hint="eastAsia"/>
          <w:szCs w:val="21"/>
        </w:rPr>
        <w:t>中国水产科学研究院珠江水产研究所，农业农村部热带亚热带水产资源利用与养殖重点实验室，广州</w:t>
      </w:r>
      <w:r w:rsidRPr="00362259">
        <w:rPr>
          <w:rFonts w:hint="eastAsia"/>
          <w:szCs w:val="21"/>
        </w:rPr>
        <w:t>510380</w:t>
      </w:r>
      <w:r w:rsidRPr="00362259">
        <w:rPr>
          <w:rFonts w:hint="eastAsia"/>
          <w:szCs w:val="21"/>
        </w:rPr>
        <w:t>；</w:t>
      </w:r>
      <w:r w:rsidRPr="00362259">
        <w:rPr>
          <w:rFonts w:hint="eastAsia"/>
          <w:szCs w:val="21"/>
        </w:rPr>
        <w:t>2.</w:t>
      </w:r>
      <w:r w:rsidRPr="00362259">
        <w:rPr>
          <w:rFonts w:hint="eastAsia"/>
          <w:szCs w:val="21"/>
        </w:rPr>
        <w:t>陕西师范大学生命科学学院，西安</w:t>
      </w:r>
      <w:r w:rsidRPr="00362259">
        <w:rPr>
          <w:rFonts w:hint="eastAsia"/>
          <w:szCs w:val="21"/>
        </w:rPr>
        <w:t>710119</w:t>
      </w:r>
      <w:r w:rsidRPr="00362259">
        <w:rPr>
          <w:rFonts w:hint="eastAsia"/>
          <w:szCs w:val="21"/>
        </w:rPr>
        <w:t>；</w:t>
      </w:r>
      <w:r w:rsidRPr="00362259">
        <w:rPr>
          <w:rFonts w:hint="eastAsia"/>
          <w:szCs w:val="21"/>
        </w:rPr>
        <w:t>3.</w:t>
      </w:r>
      <w:r w:rsidRPr="00362259">
        <w:rPr>
          <w:rFonts w:hint="eastAsia"/>
          <w:szCs w:val="21"/>
        </w:rPr>
        <w:t>上海海洋大学水产与生命学院，上海</w:t>
      </w:r>
      <w:r w:rsidRPr="00362259">
        <w:rPr>
          <w:rFonts w:hint="eastAsia"/>
          <w:szCs w:val="21"/>
        </w:rPr>
        <w:t>201306)</w:t>
      </w:r>
    </w:p>
    <w:p w14:paraId="3C0BA62A" w14:textId="77777777" w:rsidR="00362259" w:rsidRPr="00362259" w:rsidRDefault="00362259" w:rsidP="00362259">
      <w:pPr>
        <w:rPr>
          <w:szCs w:val="21"/>
        </w:rPr>
      </w:pPr>
      <w:r w:rsidRPr="00362259">
        <w:rPr>
          <w:rFonts w:hint="eastAsia"/>
          <w:b/>
          <w:bCs/>
          <w:szCs w:val="21"/>
        </w:rPr>
        <w:t>摘要：</w:t>
      </w:r>
      <w:r w:rsidRPr="00362259">
        <w:rPr>
          <w:rFonts w:hint="eastAsia"/>
          <w:szCs w:val="21"/>
        </w:rPr>
        <w:t>本试验旨在探究低蛋白质饲料中补充必需氨基酸对斑鳢幼鱼生长性能、肌肉氨基酸组成、血浆生化指标及肝脏氨基酸代谢相关基因表达的影响。试验随机选取</w:t>
      </w:r>
      <w:r w:rsidRPr="00362259">
        <w:rPr>
          <w:rFonts w:hint="eastAsia"/>
          <w:szCs w:val="21"/>
        </w:rPr>
        <w:t>540</w:t>
      </w:r>
      <w:r w:rsidRPr="00362259">
        <w:rPr>
          <w:rFonts w:hint="eastAsia"/>
          <w:szCs w:val="21"/>
        </w:rPr>
        <w:t>尾健康的斑鳢幼鱼，初始体重为</w:t>
      </w:r>
      <w:r w:rsidRPr="00362259">
        <w:rPr>
          <w:rFonts w:hint="eastAsia"/>
          <w:szCs w:val="21"/>
        </w:rPr>
        <w:t>(16.85</w:t>
      </w:r>
      <w:r w:rsidRPr="00362259">
        <w:rPr>
          <w:rFonts w:hint="eastAsia"/>
          <w:szCs w:val="21"/>
        </w:rPr>
        <w:t>±</w:t>
      </w:r>
      <w:r w:rsidRPr="00362259">
        <w:rPr>
          <w:rFonts w:hint="eastAsia"/>
          <w:szCs w:val="21"/>
        </w:rPr>
        <w:t>0.21)g</w:t>
      </w:r>
      <w:r w:rsidRPr="00362259">
        <w:rPr>
          <w:rFonts w:hint="eastAsia"/>
          <w:szCs w:val="21"/>
        </w:rPr>
        <w:t>，随机分为</w:t>
      </w:r>
      <w:r w:rsidRPr="00362259">
        <w:rPr>
          <w:rFonts w:hint="eastAsia"/>
          <w:szCs w:val="21"/>
        </w:rPr>
        <w:t>3</w:t>
      </w:r>
      <w:r w:rsidRPr="00362259">
        <w:rPr>
          <w:rFonts w:hint="eastAsia"/>
          <w:szCs w:val="21"/>
        </w:rPr>
        <w:t>个组，每组</w:t>
      </w:r>
      <w:r w:rsidRPr="00362259">
        <w:rPr>
          <w:rFonts w:hint="eastAsia"/>
          <w:szCs w:val="21"/>
        </w:rPr>
        <w:t>3</w:t>
      </w:r>
      <w:r w:rsidRPr="00362259">
        <w:rPr>
          <w:rFonts w:hint="eastAsia"/>
          <w:szCs w:val="21"/>
        </w:rPr>
        <w:t>个重复，每个重复</w:t>
      </w:r>
      <w:r w:rsidRPr="00362259">
        <w:rPr>
          <w:rFonts w:hint="eastAsia"/>
          <w:szCs w:val="21"/>
        </w:rPr>
        <w:t>60</w:t>
      </w:r>
      <w:r w:rsidRPr="00362259">
        <w:rPr>
          <w:rFonts w:hint="eastAsia"/>
          <w:szCs w:val="21"/>
        </w:rPr>
        <w:t>尾鱼。高蛋白质组（</w:t>
      </w:r>
      <w:r w:rsidRPr="00362259">
        <w:rPr>
          <w:rFonts w:hint="eastAsia"/>
          <w:szCs w:val="21"/>
        </w:rPr>
        <w:t>HP</w:t>
      </w:r>
      <w:r w:rsidRPr="00362259">
        <w:rPr>
          <w:rFonts w:hint="eastAsia"/>
          <w:szCs w:val="21"/>
        </w:rPr>
        <w:t>组，对照组）饲喂粗蛋白质水平为</w:t>
      </w:r>
      <w:r w:rsidRPr="00362259">
        <w:rPr>
          <w:rFonts w:hint="eastAsia"/>
          <w:szCs w:val="21"/>
        </w:rPr>
        <w:t>48%</w:t>
      </w:r>
      <w:r w:rsidRPr="00362259">
        <w:rPr>
          <w:rFonts w:hint="eastAsia"/>
          <w:szCs w:val="21"/>
        </w:rPr>
        <w:t>的高蛋白质饲料，低蛋白质组（</w:t>
      </w:r>
      <w:r w:rsidRPr="00362259">
        <w:rPr>
          <w:rFonts w:hint="eastAsia"/>
          <w:szCs w:val="21"/>
        </w:rPr>
        <w:t>LP</w:t>
      </w:r>
      <w:r w:rsidRPr="00362259">
        <w:rPr>
          <w:rFonts w:hint="eastAsia"/>
          <w:szCs w:val="21"/>
        </w:rPr>
        <w:t>组）饲喂粗蛋白质水平为</w:t>
      </w:r>
      <w:r w:rsidRPr="00362259">
        <w:rPr>
          <w:rFonts w:hint="eastAsia"/>
          <w:szCs w:val="21"/>
        </w:rPr>
        <w:t>42%</w:t>
      </w:r>
      <w:r w:rsidRPr="00362259">
        <w:rPr>
          <w:rFonts w:hint="eastAsia"/>
          <w:szCs w:val="21"/>
        </w:rPr>
        <w:t>的低蛋白质饲料，低蛋白质</w:t>
      </w:r>
      <w:r w:rsidRPr="00362259">
        <w:rPr>
          <w:rFonts w:hint="eastAsia"/>
          <w:szCs w:val="21"/>
        </w:rPr>
        <w:t>+</w:t>
      </w:r>
      <w:r w:rsidRPr="00362259">
        <w:rPr>
          <w:rFonts w:hint="eastAsia"/>
          <w:szCs w:val="21"/>
        </w:rPr>
        <w:t>必需氨基酸组（</w:t>
      </w:r>
      <w:r w:rsidRPr="00362259">
        <w:rPr>
          <w:rFonts w:hint="eastAsia"/>
          <w:szCs w:val="21"/>
        </w:rPr>
        <w:t>LP+EAA</w:t>
      </w:r>
      <w:r w:rsidRPr="00362259">
        <w:rPr>
          <w:rFonts w:hint="eastAsia"/>
          <w:szCs w:val="21"/>
        </w:rPr>
        <w:t>组）饲喂粗蛋白质水平为</w:t>
      </w:r>
      <w:r w:rsidRPr="00362259">
        <w:rPr>
          <w:rFonts w:hint="eastAsia"/>
          <w:szCs w:val="21"/>
        </w:rPr>
        <w:t>44%</w:t>
      </w:r>
      <w:r w:rsidRPr="00362259">
        <w:rPr>
          <w:rFonts w:hint="eastAsia"/>
          <w:szCs w:val="21"/>
        </w:rPr>
        <w:t>的低蛋白质</w:t>
      </w:r>
      <w:r w:rsidRPr="00362259">
        <w:rPr>
          <w:rFonts w:hint="eastAsia"/>
          <w:szCs w:val="21"/>
        </w:rPr>
        <w:t>+</w:t>
      </w:r>
      <w:r w:rsidRPr="00362259">
        <w:rPr>
          <w:rFonts w:hint="eastAsia"/>
          <w:szCs w:val="21"/>
        </w:rPr>
        <w:t>必需氨基酸（精氨酸、赖氨酸、蛋氨酸和苏氨酸）饲料。试验期</w:t>
      </w:r>
      <w:r w:rsidRPr="00362259">
        <w:rPr>
          <w:rFonts w:hint="eastAsia"/>
          <w:szCs w:val="21"/>
        </w:rPr>
        <w:t>8</w:t>
      </w:r>
      <w:r w:rsidRPr="00362259">
        <w:rPr>
          <w:rFonts w:hint="eastAsia"/>
          <w:szCs w:val="21"/>
        </w:rPr>
        <w:t>周。结果表明：</w:t>
      </w:r>
      <w:r w:rsidRPr="00362259">
        <w:rPr>
          <w:rFonts w:hint="eastAsia"/>
          <w:szCs w:val="21"/>
        </w:rPr>
        <w:t>1</w:t>
      </w:r>
      <w:r w:rsidRPr="00362259">
        <w:rPr>
          <w:rFonts w:hint="eastAsia"/>
          <w:szCs w:val="21"/>
        </w:rPr>
        <w:t>）</w:t>
      </w:r>
      <w:r w:rsidRPr="00362259">
        <w:rPr>
          <w:rFonts w:hint="eastAsia"/>
          <w:szCs w:val="21"/>
        </w:rPr>
        <w:t>HP</w:t>
      </w:r>
      <w:r w:rsidRPr="00362259">
        <w:rPr>
          <w:rFonts w:hint="eastAsia"/>
          <w:szCs w:val="21"/>
        </w:rPr>
        <w:t>组和</w:t>
      </w:r>
      <w:r w:rsidRPr="00362259">
        <w:rPr>
          <w:rFonts w:hint="eastAsia"/>
          <w:szCs w:val="21"/>
        </w:rPr>
        <w:t>LP+EAA</w:t>
      </w:r>
      <w:r w:rsidRPr="00362259">
        <w:rPr>
          <w:rFonts w:hint="eastAsia"/>
          <w:szCs w:val="21"/>
        </w:rPr>
        <w:t>组的增重率和特定生长率显著高于</w:t>
      </w:r>
      <w:r w:rsidRPr="00362259">
        <w:rPr>
          <w:rFonts w:hint="eastAsia"/>
          <w:szCs w:val="21"/>
        </w:rPr>
        <w:t>LP</w:t>
      </w:r>
      <w:r w:rsidRPr="00362259">
        <w:rPr>
          <w:rFonts w:hint="eastAsia"/>
          <w:szCs w:val="21"/>
        </w:rPr>
        <w:t>组（</w:t>
      </w:r>
      <w:r w:rsidRPr="00362259">
        <w:rPr>
          <w:rFonts w:hint="eastAsia"/>
          <w:i/>
          <w:iCs/>
          <w:szCs w:val="21"/>
        </w:rPr>
        <w:t>P</w:t>
      </w:r>
      <w:r w:rsidRPr="00362259">
        <w:rPr>
          <w:rFonts w:hint="eastAsia"/>
          <w:szCs w:val="21"/>
        </w:rPr>
        <w:t>&lt;0.05</w:t>
      </w:r>
      <w:r w:rsidRPr="00362259">
        <w:rPr>
          <w:rFonts w:hint="eastAsia"/>
          <w:szCs w:val="21"/>
        </w:rPr>
        <w:t>），饲料系数显著低于</w:t>
      </w:r>
      <w:r w:rsidRPr="00362259">
        <w:rPr>
          <w:rFonts w:hint="eastAsia"/>
          <w:szCs w:val="21"/>
        </w:rPr>
        <w:t>LP</w:t>
      </w:r>
      <w:r w:rsidRPr="00362259">
        <w:rPr>
          <w:rFonts w:hint="eastAsia"/>
          <w:szCs w:val="21"/>
        </w:rPr>
        <w:t>组（</w:t>
      </w:r>
      <w:r w:rsidRPr="00362259">
        <w:rPr>
          <w:rFonts w:hint="eastAsia"/>
          <w:i/>
          <w:szCs w:val="21"/>
        </w:rPr>
        <w:t>P</w:t>
      </w:r>
      <w:r w:rsidRPr="00362259">
        <w:rPr>
          <w:rFonts w:hint="eastAsia"/>
          <w:szCs w:val="21"/>
        </w:rPr>
        <w:t>&lt;0.05</w:t>
      </w:r>
      <w:r w:rsidRPr="00362259">
        <w:rPr>
          <w:rFonts w:hint="eastAsia"/>
          <w:szCs w:val="21"/>
        </w:rPr>
        <w:t>）。</w:t>
      </w:r>
      <w:r w:rsidRPr="00362259">
        <w:rPr>
          <w:rFonts w:hint="eastAsia"/>
          <w:szCs w:val="21"/>
        </w:rPr>
        <w:t>LP</w:t>
      </w:r>
      <w:r w:rsidRPr="00362259">
        <w:rPr>
          <w:rFonts w:hint="eastAsia"/>
          <w:szCs w:val="21"/>
        </w:rPr>
        <w:t>组和</w:t>
      </w:r>
      <w:r w:rsidRPr="00362259">
        <w:rPr>
          <w:rFonts w:hint="eastAsia"/>
          <w:szCs w:val="21"/>
        </w:rPr>
        <w:t>LP+EAA</w:t>
      </w:r>
      <w:r w:rsidRPr="00362259">
        <w:rPr>
          <w:rFonts w:hint="eastAsia"/>
          <w:szCs w:val="21"/>
        </w:rPr>
        <w:t>组的氮沉积率显著高于</w:t>
      </w:r>
      <w:r w:rsidRPr="00362259">
        <w:rPr>
          <w:rFonts w:hint="eastAsia"/>
          <w:szCs w:val="21"/>
        </w:rPr>
        <w:t>HP</w:t>
      </w:r>
      <w:r w:rsidRPr="00362259">
        <w:rPr>
          <w:rFonts w:hint="eastAsia"/>
          <w:szCs w:val="21"/>
        </w:rPr>
        <w:t>组（</w:t>
      </w:r>
      <w:r w:rsidRPr="00362259">
        <w:rPr>
          <w:rFonts w:hint="eastAsia"/>
          <w:i/>
          <w:szCs w:val="21"/>
        </w:rPr>
        <w:t>P</w:t>
      </w:r>
      <w:r w:rsidRPr="00362259">
        <w:rPr>
          <w:rFonts w:hint="eastAsia"/>
          <w:szCs w:val="21"/>
        </w:rPr>
        <w:t>&lt;0.05</w:t>
      </w:r>
      <w:r w:rsidRPr="00362259">
        <w:rPr>
          <w:rFonts w:hint="eastAsia"/>
          <w:szCs w:val="21"/>
        </w:rPr>
        <w:t>）。</w:t>
      </w:r>
      <w:r w:rsidRPr="00362259">
        <w:rPr>
          <w:rFonts w:hint="eastAsia"/>
          <w:szCs w:val="21"/>
        </w:rPr>
        <w:t>2</w:t>
      </w:r>
      <w:r w:rsidRPr="00362259">
        <w:rPr>
          <w:rFonts w:hint="eastAsia"/>
          <w:szCs w:val="21"/>
        </w:rPr>
        <w:t>）</w:t>
      </w:r>
      <w:r w:rsidRPr="00362259">
        <w:rPr>
          <w:rFonts w:hint="eastAsia"/>
          <w:szCs w:val="21"/>
        </w:rPr>
        <w:t>LP</w:t>
      </w:r>
      <w:r w:rsidRPr="00362259">
        <w:rPr>
          <w:rFonts w:hint="eastAsia"/>
          <w:szCs w:val="21"/>
        </w:rPr>
        <w:t>组的鱼体粗脂肪和干物质含量显著低于</w:t>
      </w:r>
      <w:r w:rsidRPr="00362259">
        <w:rPr>
          <w:rFonts w:hint="eastAsia"/>
          <w:szCs w:val="21"/>
        </w:rPr>
        <w:t>HP</w:t>
      </w:r>
      <w:r w:rsidRPr="00362259">
        <w:rPr>
          <w:rFonts w:hint="eastAsia"/>
          <w:szCs w:val="21"/>
        </w:rPr>
        <w:t>组和</w:t>
      </w:r>
      <w:r w:rsidRPr="00362259">
        <w:rPr>
          <w:rFonts w:hint="eastAsia"/>
          <w:szCs w:val="21"/>
        </w:rPr>
        <w:t>LP+EAA</w:t>
      </w:r>
      <w:r w:rsidRPr="00362259">
        <w:rPr>
          <w:rFonts w:hint="eastAsia"/>
          <w:szCs w:val="21"/>
        </w:rPr>
        <w:t>组（</w:t>
      </w:r>
      <w:r w:rsidRPr="00362259">
        <w:rPr>
          <w:rFonts w:hint="eastAsia"/>
          <w:i/>
          <w:szCs w:val="21"/>
        </w:rPr>
        <w:t>P</w:t>
      </w:r>
      <w:r w:rsidRPr="00362259">
        <w:rPr>
          <w:rFonts w:hint="eastAsia"/>
          <w:szCs w:val="21"/>
        </w:rPr>
        <w:t>&lt;0.05</w:t>
      </w:r>
      <w:r w:rsidRPr="00362259">
        <w:rPr>
          <w:rFonts w:hint="eastAsia"/>
          <w:szCs w:val="21"/>
        </w:rPr>
        <w:t>）。</w:t>
      </w:r>
      <w:r w:rsidRPr="00362259">
        <w:rPr>
          <w:rFonts w:hint="eastAsia"/>
          <w:szCs w:val="21"/>
        </w:rPr>
        <w:t>LP+EAA</w:t>
      </w:r>
      <w:r w:rsidRPr="00362259">
        <w:rPr>
          <w:rFonts w:hint="eastAsia"/>
          <w:szCs w:val="21"/>
        </w:rPr>
        <w:t>组的肌肉缬氨酸、蛋氨酸、异亮氨酸、亮氨酸、赖氨酸、组氨酸、总必需氨基酸和总氨基酸含量显著高于</w:t>
      </w:r>
      <w:r w:rsidRPr="00362259">
        <w:rPr>
          <w:rFonts w:hint="eastAsia"/>
          <w:szCs w:val="21"/>
        </w:rPr>
        <w:t>HP</w:t>
      </w:r>
      <w:r w:rsidRPr="00362259">
        <w:rPr>
          <w:rFonts w:hint="eastAsia"/>
          <w:szCs w:val="21"/>
        </w:rPr>
        <w:t>组和</w:t>
      </w:r>
      <w:r w:rsidRPr="00362259">
        <w:rPr>
          <w:rFonts w:hint="eastAsia"/>
          <w:szCs w:val="21"/>
        </w:rPr>
        <w:t>LP</w:t>
      </w:r>
      <w:r w:rsidRPr="00362259">
        <w:rPr>
          <w:rFonts w:hint="eastAsia"/>
          <w:szCs w:val="21"/>
        </w:rPr>
        <w:t>组（</w:t>
      </w:r>
      <w:r w:rsidRPr="00362259">
        <w:rPr>
          <w:rFonts w:hint="eastAsia"/>
          <w:i/>
          <w:szCs w:val="21"/>
        </w:rPr>
        <w:t>P</w:t>
      </w:r>
      <w:r w:rsidRPr="00362259">
        <w:rPr>
          <w:rFonts w:hint="eastAsia"/>
          <w:szCs w:val="21"/>
        </w:rPr>
        <w:t>&lt;0.05</w:t>
      </w:r>
      <w:r w:rsidRPr="00362259">
        <w:rPr>
          <w:rFonts w:hint="eastAsia"/>
          <w:szCs w:val="21"/>
        </w:rPr>
        <w:t>），肌肉酪氨酸和甘氨酸含量显著高于</w:t>
      </w:r>
      <w:r w:rsidRPr="00362259">
        <w:rPr>
          <w:rFonts w:hint="eastAsia"/>
          <w:szCs w:val="21"/>
        </w:rPr>
        <w:t>HP</w:t>
      </w:r>
      <w:r w:rsidRPr="00362259">
        <w:rPr>
          <w:rFonts w:hint="eastAsia"/>
          <w:szCs w:val="21"/>
        </w:rPr>
        <w:t>组（</w:t>
      </w:r>
      <w:r w:rsidRPr="00362259">
        <w:rPr>
          <w:rFonts w:hint="eastAsia"/>
          <w:i/>
          <w:szCs w:val="21"/>
        </w:rPr>
        <w:t>P</w:t>
      </w:r>
      <w:r w:rsidRPr="00362259">
        <w:rPr>
          <w:rFonts w:hint="eastAsia"/>
          <w:szCs w:val="21"/>
        </w:rPr>
        <w:t>&lt;0.05</w:t>
      </w:r>
      <w:r w:rsidRPr="00362259">
        <w:rPr>
          <w:rFonts w:hint="eastAsia"/>
          <w:szCs w:val="21"/>
        </w:rPr>
        <w:t>）。</w:t>
      </w:r>
      <w:r w:rsidRPr="00362259">
        <w:rPr>
          <w:rFonts w:hint="eastAsia"/>
          <w:szCs w:val="21"/>
        </w:rPr>
        <w:t>3</w:t>
      </w:r>
      <w:r w:rsidRPr="00362259">
        <w:rPr>
          <w:rFonts w:hint="eastAsia"/>
          <w:szCs w:val="21"/>
        </w:rPr>
        <w:t>）</w:t>
      </w:r>
      <w:r w:rsidRPr="00362259">
        <w:rPr>
          <w:rFonts w:hint="eastAsia"/>
          <w:szCs w:val="21"/>
        </w:rPr>
        <w:t>LP+EAA</w:t>
      </w:r>
      <w:r w:rsidRPr="00362259">
        <w:rPr>
          <w:rFonts w:hint="eastAsia"/>
          <w:szCs w:val="21"/>
        </w:rPr>
        <w:t>组的血浆尿素氮含量显著低于</w:t>
      </w:r>
      <w:r w:rsidRPr="00362259">
        <w:rPr>
          <w:rFonts w:hint="eastAsia"/>
          <w:szCs w:val="21"/>
        </w:rPr>
        <w:t>HP</w:t>
      </w:r>
      <w:r w:rsidRPr="00362259">
        <w:rPr>
          <w:rFonts w:hint="eastAsia"/>
          <w:szCs w:val="21"/>
        </w:rPr>
        <w:t>组（</w:t>
      </w:r>
      <w:r w:rsidRPr="00362259">
        <w:rPr>
          <w:rFonts w:hint="eastAsia"/>
          <w:i/>
          <w:szCs w:val="21"/>
        </w:rPr>
        <w:t>P</w:t>
      </w:r>
      <w:r w:rsidRPr="00362259">
        <w:rPr>
          <w:rFonts w:hint="eastAsia"/>
          <w:szCs w:val="21"/>
        </w:rPr>
        <w:t>&lt;0.05</w:t>
      </w:r>
      <w:r w:rsidRPr="00362259">
        <w:rPr>
          <w:rFonts w:hint="eastAsia"/>
          <w:szCs w:val="21"/>
        </w:rPr>
        <w:t>），</w:t>
      </w:r>
      <w:r w:rsidRPr="00362259">
        <w:rPr>
          <w:rFonts w:hint="eastAsia"/>
          <w:szCs w:val="21"/>
        </w:rPr>
        <w:t>LP</w:t>
      </w:r>
      <w:r w:rsidRPr="00362259">
        <w:rPr>
          <w:rFonts w:hint="eastAsia"/>
          <w:szCs w:val="21"/>
        </w:rPr>
        <w:t>组的血浆高密度脂蛋白含量显著低于</w:t>
      </w:r>
      <w:r w:rsidRPr="00362259">
        <w:rPr>
          <w:rFonts w:hint="eastAsia"/>
          <w:szCs w:val="21"/>
        </w:rPr>
        <w:t>HP</w:t>
      </w:r>
      <w:r w:rsidRPr="00362259">
        <w:rPr>
          <w:rFonts w:hint="eastAsia"/>
          <w:szCs w:val="21"/>
        </w:rPr>
        <w:t>组和</w:t>
      </w:r>
      <w:r w:rsidRPr="00362259">
        <w:rPr>
          <w:rFonts w:hint="eastAsia"/>
          <w:szCs w:val="21"/>
        </w:rPr>
        <w:t>LP+EAA</w:t>
      </w:r>
      <w:r w:rsidRPr="00362259">
        <w:rPr>
          <w:rFonts w:hint="eastAsia"/>
          <w:szCs w:val="21"/>
        </w:rPr>
        <w:t>组（</w:t>
      </w:r>
      <w:r w:rsidRPr="00362259">
        <w:rPr>
          <w:rFonts w:hint="eastAsia"/>
          <w:i/>
          <w:szCs w:val="21"/>
        </w:rPr>
        <w:t>P</w:t>
      </w:r>
      <w:r w:rsidRPr="00362259">
        <w:rPr>
          <w:rFonts w:hint="eastAsia"/>
          <w:szCs w:val="21"/>
        </w:rPr>
        <w:t>&lt;0.05</w:t>
      </w:r>
      <w:r w:rsidRPr="00362259">
        <w:rPr>
          <w:rFonts w:hint="eastAsia"/>
          <w:szCs w:val="21"/>
        </w:rPr>
        <w:t>），</w:t>
      </w:r>
      <w:r w:rsidRPr="00362259">
        <w:rPr>
          <w:rFonts w:hint="eastAsia"/>
          <w:szCs w:val="21"/>
        </w:rPr>
        <w:t>LP</w:t>
      </w:r>
      <w:r w:rsidRPr="00362259">
        <w:rPr>
          <w:rFonts w:hint="eastAsia"/>
          <w:szCs w:val="21"/>
        </w:rPr>
        <w:t>组的血浆谷草转氨酶和谷丙转氨酶活性显著高于</w:t>
      </w:r>
      <w:r w:rsidRPr="00362259">
        <w:rPr>
          <w:rFonts w:hint="eastAsia"/>
          <w:szCs w:val="21"/>
        </w:rPr>
        <w:t>LP+EAA</w:t>
      </w:r>
      <w:r w:rsidRPr="00362259">
        <w:rPr>
          <w:rFonts w:hint="eastAsia"/>
          <w:szCs w:val="21"/>
        </w:rPr>
        <w:t>组（</w:t>
      </w:r>
      <w:r w:rsidRPr="00362259">
        <w:rPr>
          <w:rFonts w:hint="eastAsia"/>
          <w:i/>
          <w:szCs w:val="21"/>
        </w:rPr>
        <w:t>P</w:t>
      </w:r>
      <w:r w:rsidRPr="00362259">
        <w:rPr>
          <w:rFonts w:hint="eastAsia"/>
          <w:szCs w:val="21"/>
        </w:rPr>
        <w:t>&lt;0.05</w:t>
      </w:r>
      <w:r w:rsidRPr="00362259">
        <w:rPr>
          <w:rFonts w:hint="eastAsia"/>
          <w:szCs w:val="21"/>
        </w:rPr>
        <w:t>）。</w:t>
      </w:r>
      <w:r w:rsidRPr="00362259">
        <w:rPr>
          <w:rFonts w:hint="eastAsia"/>
          <w:szCs w:val="21"/>
        </w:rPr>
        <w:t>4</w:t>
      </w:r>
      <w:r w:rsidRPr="00362259">
        <w:rPr>
          <w:rFonts w:hint="eastAsia"/>
          <w:szCs w:val="21"/>
        </w:rPr>
        <w:t>）</w:t>
      </w:r>
      <w:r w:rsidRPr="00362259">
        <w:rPr>
          <w:rFonts w:hint="eastAsia"/>
          <w:szCs w:val="21"/>
        </w:rPr>
        <w:t>LP</w:t>
      </w:r>
      <w:r w:rsidRPr="00362259">
        <w:rPr>
          <w:rFonts w:hint="eastAsia"/>
          <w:szCs w:val="21"/>
        </w:rPr>
        <w:t>组的肝脏中</w:t>
      </w:r>
      <w:r w:rsidRPr="00362259">
        <w:rPr>
          <w:szCs w:val="21"/>
        </w:rPr>
        <w:t>γ</w:t>
      </w:r>
      <w:r w:rsidRPr="00362259">
        <w:rPr>
          <w:rFonts w:hint="eastAsia"/>
          <w:szCs w:val="21"/>
        </w:rPr>
        <w:t>+L</w:t>
      </w:r>
      <w:r w:rsidRPr="00362259">
        <w:rPr>
          <w:rFonts w:hint="eastAsia"/>
          <w:szCs w:val="21"/>
        </w:rPr>
        <w:t>型氨基酸转运体（</w:t>
      </w:r>
      <w:r w:rsidRPr="00362259">
        <w:rPr>
          <w:i/>
          <w:iCs/>
          <w:szCs w:val="21"/>
        </w:rPr>
        <w:t>γ</w:t>
      </w:r>
      <w:r w:rsidRPr="00362259">
        <w:rPr>
          <w:rFonts w:hint="eastAsia"/>
          <w:i/>
          <w:iCs/>
          <w:szCs w:val="21"/>
        </w:rPr>
        <w:t>+LAT</w:t>
      </w:r>
      <w:r w:rsidRPr="00362259">
        <w:rPr>
          <w:rFonts w:hint="eastAsia"/>
          <w:szCs w:val="21"/>
        </w:rPr>
        <w:t>2</w:t>
      </w:r>
      <w:r w:rsidRPr="00362259">
        <w:rPr>
          <w:rFonts w:hint="eastAsia"/>
          <w:szCs w:val="21"/>
        </w:rPr>
        <w:t>）、雷帕霉素靶蛋白（</w:t>
      </w:r>
      <w:r w:rsidRPr="00362259">
        <w:rPr>
          <w:rFonts w:hint="eastAsia"/>
          <w:i/>
          <w:iCs/>
          <w:szCs w:val="21"/>
        </w:rPr>
        <w:t>TOR</w:t>
      </w:r>
      <w:r w:rsidRPr="00362259">
        <w:rPr>
          <w:rFonts w:hint="eastAsia"/>
          <w:szCs w:val="21"/>
        </w:rPr>
        <w:t>）、核糖体蛋白</w:t>
      </w:r>
      <w:r w:rsidRPr="00362259">
        <w:rPr>
          <w:rFonts w:hint="eastAsia"/>
          <w:szCs w:val="21"/>
        </w:rPr>
        <w:t>S6</w:t>
      </w:r>
      <w:r w:rsidRPr="00362259">
        <w:rPr>
          <w:rFonts w:hint="eastAsia"/>
          <w:szCs w:val="21"/>
        </w:rPr>
        <w:t>激酶</w:t>
      </w:r>
      <w:r w:rsidRPr="00362259">
        <w:rPr>
          <w:rFonts w:hint="eastAsia"/>
          <w:szCs w:val="21"/>
        </w:rPr>
        <w:t>1</w:t>
      </w:r>
      <w:r w:rsidRPr="00362259">
        <w:rPr>
          <w:rFonts w:hint="eastAsia"/>
          <w:szCs w:val="21"/>
        </w:rPr>
        <w:t>（</w:t>
      </w:r>
      <w:r w:rsidRPr="00362259">
        <w:rPr>
          <w:rFonts w:hint="eastAsia"/>
          <w:i/>
          <w:iCs/>
          <w:szCs w:val="21"/>
        </w:rPr>
        <w:t>S6K</w:t>
      </w:r>
      <w:r w:rsidRPr="00362259">
        <w:rPr>
          <w:rFonts w:hint="eastAsia"/>
          <w:szCs w:val="21"/>
        </w:rPr>
        <w:t>1</w:t>
      </w:r>
      <w:r w:rsidRPr="00362259">
        <w:rPr>
          <w:rFonts w:hint="eastAsia"/>
          <w:szCs w:val="21"/>
        </w:rPr>
        <w:t>）、小肽转运体</w:t>
      </w:r>
      <w:r w:rsidRPr="00362259">
        <w:rPr>
          <w:rFonts w:hint="eastAsia"/>
          <w:szCs w:val="21"/>
        </w:rPr>
        <w:t>1</w:t>
      </w:r>
      <w:r w:rsidRPr="00362259">
        <w:rPr>
          <w:rFonts w:hint="eastAsia"/>
          <w:szCs w:val="21"/>
        </w:rPr>
        <w:t>（</w:t>
      </w:r>
      <w:r w:rsidRPr="00362259">
        <w:rPr>
          <w:rFonts w:hint="eastAsia"/>
          <w:i/>
          <w:iCs/>
          <w:szCs w:val="21"/>
        </w:rPr>
        <w:t>PepT</w:t>
      </w:r>
      <w:r w:rsidRPr="00362259">
        <w:rPr>
          <w:rFonts w:hint="eastAsia"/>
          <w:szCs w:val="21"/>
        </w:rPr>
        <w:t>1</w:t>
      </w:r>
      <w:r w:rsidRPr="00362259">
        <w:rPr>
          <w:rFonts w:hint="eastAsia"/>
          <w:szCs w:val="21"/>
        </w:rPr>
        <w:t>）和增强结合蛋白同源蛋白（</w:t>
      </w:r>
      <w:r w:rsidRPr="00362259">
        <w:rPr>
          <w:rFonts w:hint="eastAsia"/>
          <w:i/>
          <w:iCs/>
          <w:szCs w:val="21"/>
        </w:rPr>
        <w:t>CHOP</w:t>
      </w:r>
      <w:r w:rsidRPr="00362259">
        <w:rPr>
          <w:rFonts w:hint="eastAsia"/>
          <w:szCs w:val="21"/>
        </w:rPr>
        <w:t>）的</w:t>
      </w:r>
      <w:r w:rsidRPr="00362259">
        <w:rPr>
          <w:rFonts w:hint="eastAsia"/>
          <w:szCs w:val="21"/>
        </w:rPr>
        <w:t>mRNA</w:t>
      </w:r>
      <w:r w:rsidRPr="00362259">
        <w:rPr>
          <w:rFonts w:hint="eastAsia"/>
          <w:szCs w:val="21"/>
        </w:rPr>
        <w:t>相对表达量显著低于</w:t>
      </w:r>
      <w:r w:rsidRPr="00362259">
        <w:rPr>
          <w:rFonts w:hint="eastAsia"/>
          <w:szCs w:val="21"/>
        </w:rPr>
        <w:t>HP</w:t>
      </w:r>
      <w:r w:rsidRPr="00362259">
        <w:rPr>
          <w:rFonts w:hint="eastAsia"/>
          <w:szCs w:val="21"/>
        </w:rPr>
        <w:t>组（</w:t>
      </w:r>
      <w:r w:rsidRPr="00362259">
        <w:rPr>
          <w:rFonts w:hint="eastAsia"/>
          <w:i/>
          <w:szCs w:val="21"/>
        </w:rPr>
        <w:t>P</w:t>
      </w:r>
      <w:r w:rsidRPr="00362259">
        <w:rPr>
          <w:rFonts w:hint="eastAsia"/>
          <w:szCs w:val="21"/>
        </w:rPr>
        <w:t>&lt;0.05</w:t>
      </w:r>
      <w:r w:rsidRPr="00362259">
        <w:rPr>
          <w:rFonts w:hint="eastAsia"/>
          <w:szCs w:val="21"/>
        </w:rPr>
        <w:t>），</w:t>
      </w:r>
      <w:r w:rsidRPr="00362259">
        <w:rPr>
          <w:rFonts w:hint="eastAsia"/>
          <w:szCs w:val="21"/>
        </w:rPr>
        <w:lastRenderedPageBreak/>
        <w:t>肝脏中真核起始因子</w:t>
      </w:r>
      <w:r w:rsidRPr="00362259">
        <w:rPr>
          <w:rFonts w:hint="eastAsia"/>
          <w:szCs w:val="21"/>
        </w:rPr>
        <w:t>4E</w:t>
      </w:r>
      <w:r w:rsidRPr="00362259">
        <w:rPr>
          <w:rFonts w:hint="eastAsia"/>
          <w:szCs w:val="21"/>
        </w:rPr>
        <w:t>结合蛋白</w:t>
      </w:r>
      <w:r w:rsidRPr="00362259">
        <w:rPr>
          <w:rFonts w:hint="eastAsia"/>
          <w:szCs w:val="21"/>
        </w:rPr>
        <w:t>1</w:t>
      </w:r>
      <w:r w:rsidRPr="00362259">
        <w:rPr>
          <w:rFonts w:hint="eastAsia"/>
          <w:szCs w:val="21"/>
        </w:rPr>
        <w:t>（</w:t>
      </w:r>
      <w:r w:rsidRPr="00362259">
        <w:rPr>
          <w:rFonts w:hint="eastAsia"/>
          <w:szCs w:val="21"/>
        </w:rPr>
        <w:t>4</w:t>
      </w:r>
      <w:r w:rsidRPr="00362259">
        <w:rPr>
          <w:rFonts w:hint="eastAsia"/>
          <w:i/>
          <w:iCs/>
          <w:szCs w:val="21"/>
        </w:rPr>
        <w:t>EBP</w:t>
      </w:r>
      <w:r w:rsidRPr="00362259">
        <w:rPr>
          <w:rFonts w:hint="eastAsia"/>
          <w:szCs w:val="21"/>
        </w:rPr>
        <w:t>1</w:t>
      </w:r>
      <w:r w:rsidRPr="00362259">
        <w:rPr>
          <w:rFonts w:hint="eastAsia"/>
          <w:szCs w:val="21"/>
        </w:rPr>
        <w:t>）和发育和</w:t>
      </w:r>
      <w:r w:rsidRPr="00362259">
        <w:rPr>
          <w:rFonts w:hint="eastAsia"/>
          <w:szCs w:val="21"/>
        </w:rPr>
        <w:t>DNA</w:t>
      </w:r>
      <w:r w:rsidRPr="00362259">
        <w:rPr>
          <w:rFonts w:hint="eastAsia"/>
          <w:szCs w:val="21"/>
        </w:rPr>
        <w:t>损伤反应调节蛋白</w:t>
      </w:r>
      <w:r w:rsidRPr="00362259">
        <w:rPr>
          <w:rFonts w:hint="eastAsia"/>
          <w:szCs w:val="21"/>
        </w:rPr>
        <w:t>1</w:t>
      </w:r>
      <w:r w:rsidRPr="00362259">
        <w:rPr>
          <w:rFonts w:hint="eastAsia"/>
          <w:szCs w:val="21"/>
        </w:rPr>
        <w:t>（</w:t>
      </w:r>
      <w:r w:rsidRPr="00362259">
        <w:rPr>
          <w:rFonts w:hint="eastAsia"/>
          <w:i/>
          <w:iCs/>
          <w:szCs w:val="21"/>
        </w:rPr>
        <w:t>REDD</w:t>
      </w:r>
      <w:r w:rsidRPr="00362259">
        <w:rPr>
          <w:rFonts w:hint="eastAsia"/>
          <w:szCs w:val="21"/>
        </w:rPr>
        <w:t>1</w:t>
      </w:r>
      <w:r w:rsidRPr="00362259">
        <w:rPr>
          <w:rFonts w:hint="eastAsia"/>
          <w:szCs w:val="21"/>
        </w:rPr>
        <w:t>）的</w:t>
      </w:r>
      <w:r w:rsidRPr="00362259">
        <w:rPr>
          <w:rFonts w:hint="eastAsia"/>
          <w:szCs w:val="21"/>
        </w:rPr>
        <w:t>mRNA</w:t>
      </w:r>
      <w:r w:rsidRPr="00362259">
        <w:rPr>
          <w:rFonts w:hint="eastAsia"/>
          <w:szCs w:val="21"/>
        </w:rPr>
        <w:t>相对表达量显著高于</w:t>
      </w:r>
      <w:r w:rsidRPr="00362259">
        <w:rPr>
          <w:rFonts w:hint="eastAsia"/>
          <w:szCs w:val="21"/>
        </w:rPr>
        <w:t>HP</w:t>
      </w:r>
      <w:r w:rsidRPr="00362259">
        <w:rPr>
          <w:rFonts w:hint="eastAsia"/>
          <w:szCs w:val="21"/>
        </w:rPr>
        <w:t>组（</w:t>
      </w:r>
      <w:r w:rsidRPr="00362259">
        <w:rPr>
          <w:rFonts w:hint="eastAsia"/>
          <w:szCs w:val="21"/>
        </w:rPr>
        <w:t>P&lt;0.05</w:t>
      </w:r>
      <w:r w:rsidRPr="00362259">
        <w:rPr>
          <w:rFonts w:hint="eastAsia"/>
          <w:szCs w:val="21"/>
        </w:rPr>
        <w:t>）；</w:t>
      </w:r>
      <w:r w:rsidRPr="00362259">
        <w:rPr>
          <w:rFonts w:hint="eastAsia"/>
          <w:szCs w:val="21"/>
        </w:rPr>
        <w:t>LP+EAA</w:t>
      </w:r>
      <w:r w:rsidRPr="00362259">
        <w:rPr>
          <w:rFonts w:hint="eastAsia"/>
          <w:szCs w:val="21"/>
        </w:rPr>
        <w:t>组的肝脏中</w:t>
      </w:r>
      <w:r w:rsidRPr="00362259">
        <w:rPr>
          <w:rFonts w:hint="eastAsia"/>
          <w:i/>
          <w:iCs/>
          <w:szCs w:val="21"/>
        </w:rPr>
        <w:t>PepT</w:t>
      </w:r>
      <w:r w:rsidRPr="00362259">
        <w:rPr>
          <w:rFonts w:hint="eastAsia"/>
          <w:szCs w:val="21"/>
        </w:rPr>
        <w:t>1</w:t>
      </w:r>
      <w:r w:rsidRPr="00362259">
        <w:rPr>
          <w:rFonts w:hint="eastAsia"/>
          <w:szCs w:val="21"/>
        </w:rPr>
        <w:t>和</w:t>
      </w:r>
      <w:r w:rsidRPr="00362259">
        <w:rPr>
          <w:rFonts w:hint="eastAsia"/>
          <w:i/>
          <w:iCs/>
          <w:szCs w:val="21"/>
        </w:rPr>
        <w:t>CHOP</w:t>
      </w:r>
      <w:r w:rsidRPr="00362259">
        <w:rPr>
          <w:rFonts w:hint="eastAsia"/>
          <w:szCs w:val="21"/>
        </w:rPr>
        <w:t>的</w:t>
      </w:r>
      <w:r w:rsidRPr="00362259">
        <w:rPr>
          <w:rFonts w:hint="eastAsia"/>
          <w:szCs w:val="21"/>
        </w:rPr>
        <w:t>mRNA</w:t>
      </w:r>
      <w:r w:rsidRPr="00362259">
        <w:rPr>
          <w:rFonts w:hint="eastAsia"/>
          <w:szCs w:val="21"/>
        </w:rPr>
        <w:t>相对表达量显著低于</w:t>
      </w:r>
      <w:r w:rsidRPr="00362259">
        <w:rPr>
          <w:rFonts w:hint="eastAsia"/>
          <w:szCs w:val="21"/>
        </w:rPr>
        <w:t>HP</w:t>
      </w:r>
      <w:r w:rsidRPr="00362259">
        <w:rPr>
          <w:rFonts w:hint="eastAsia"/>
          <w:szCs w:val="21"/>
        </w:rPr>
        <w:t>组（</w:t>
      </w:r>
      <w:r w:rsidRPr="00362259">
        <w:rPr>
          <w:rFonts w:hint="eastAsia"/>
          <w:i/>
          <w:szCs w:val="21"/>
        </w:rPr>
        <w:t>P</w:t>
      </w:r>
      <w:r w:rsidRPr="00362259">
        <w:rPr>
          <w:rFonts w:hint="eastAsia"/>
          <w:szCs w:val="21"/>
        </w:rPr>
        <w:t>&lt;0.05</w:t>
      </w:r>
      <w:r w:rsidRPr="00362259">
        <w:rPr>
          <w:rFonts w:hint="eastAsia"/>
          <w:szCs w:val="21"/>
        </w:rPr>
        <w:t>）。</w:t>
      </w:r>
      <w:r w:rsidRPr="00362259">
        <w:rPr>
          <w:rFonts w:hint="eastAsia"/>
          <w:szCs w:val="21"/>
        </w:rPr>
        <w:t>5</w:t>
      </w:r>
      <w:r w:rsidRPr="00362259">
        <w:rPr>
          <w:rFonts w:hint="eastAsia"/>
          <w:szCs w:val="21"/>
        </w:rPr>
        <w:t>）肝脏组织学观察发现，</w:t>
      </w:r>
      <w:r w:rsidRPr="00362259">
        <w:rPr>
          <w:rFonts w:hint="eastAsia"/>
          <w:szCs w:val="21"/>
        </w:rPr>
        <w:t>LP</w:t>
      </w:r>
      <w:r w:rsidRPr="00362259">
        <w:rPr>
          <w:rFonts w:hint="eastAsia"/>
          <w:szCs w:val="21"/>
        </w:rPr>
        <w:t>组肝脏空泡化严重，而</w:t>
      </w:r>
      <w:r w:rsidRPr="00362259">
        <w:rPr>
          <w:rFonts w:hint="eastAsia"/>
          <w:szCs w:val="21"/>
        </w:rPr>
        <w:t>LP+EAA</w:t>
      </w:r>
      <w:r w:rsidRPr="00362259">
        <w:rPr>
          <w:rFonts w:hint="eastAsia"/>
          <w:szCs w:val="21"/>
        </w:rPr>
        <w:t>组肝脏形态正常。综上所述，饲料粗蛋白质水平从</w:t>
      </w:r>
      <w:r w:rsidRPr="00362259">
        <w:rPr>
          <w:rFonts w:hint="eastAsia"/>
          <w:szCs w:val="21"/>
        </w:rPr>
        <w:t>48%</w:t>
      </w:r>
      <w:r w:rsidRPr="00362259">
        <w:rPr>
          <w:rFonts w:hint="eastAsia"/>
          <w:szCs w:val="21"/>
        </w:rPr>
        <w:t>降低到</w:t>
      </w:r>
      <w:r w:rsidRPr="00362259">
        <w:rPr>
          <w:rFonts w:hint="eastAsia"/>
          <w:szCs w:val="21"/>
        </w:rPr>
        <w:t>42%</w:t>
      </w:r>
      <w:r w:rsidRPr="00362259">
        <w:rPr>
          <w:rFonts w:hint="eastAsia"/>
          <w:szCs w:val="21"/>
        </w:rPr>
        <w:t>并补充必需氨基酸，不影响斑鳢幼鱼的生长性能和饲料利用率，提高了肌肉必需氨基酸含量，维持了肝脏健康。</w:t>
      </w:r>
    </w:p>
    <w:p w14:paraId="25F2713A" w14:textId="77777777" w:rsidR="00362259" w:rsidRPr="00362259" w:rsidRDefault="00362259" w:rsidP="00362259">
      <w:pPr>
        <w:rPr>
          <w:szCs w:val="21"/>
        </w:rPr>
      </w:pPr>
      <w:r w:rsidRPr="00362259">
        <w:rPr>
          <w:rFonts w:hint="eastAsia"/>
          <w:b/>
          <w:bCs/>
          <w:szCs w:val="21"/>
        </w:rPr>
        <w:t>关键词：</w:t>
      </w:r>
      <w:r w:rsidRPr="00362259">
        <w:rPr>
          <w:rFonts w:hint="eastAsia"/>
          <w:szCs w:val="21"/>
        </w:rPr>
        <w:t>斑鳢；低蛋白质饲料；必需氨基酸；生长性能；肝脏健康</w:t>
      </w:r>
    </w:p>
    <w:p w14:paraId="60EE7AFC" w14:textId="77777777" w:rsidR="00362259" w:rsidRPr="00362259" w:rsidRDefault="00362259" w:rsidP="00362259">
      <w:pPr>
        <w:jc w:val="center"/>
        <w:rPr>
          <w:b/>
          <w:bCs/>
          <w:sz w:val="24"/>
        </w:rPr>
      </w:pPr>
      <w:r w:rsidRPr="00362259">
        <w:rPr>
          <w:rFonts w:hint="eastAsia"/>
          <w:b/>
          <w:bCs/>
          <w:sz w:val="24"/>
        </w:rPr>
        <w:t>Influences of Low Protein Diet Supplemented with Essential Amino Acids on Growth Performance, Muscle Amino Acid Composition, Plasma Biochemical Indexes and Expression of Amino Acid Metabolism-Related Genes in Liver of Juvenile Blotched Snakehead (</w:t>
      </w:r>
      <w:r w:rsidRPr="00362259">
        <w:rPr>
          <w:rFonts w:hint="eastAsia"/>
          <w:b/>
          <w:bCs/>
          <w:i/>
          <w:iCs/>
          <w:sz w:val="24"/>
        </w:rPr>
        <w:t>Channa maculata</w:t>
      </w:r>
      <w:r w:rsidRPr="00362259">
        <w:rPr>
          <w:rFonts w:hint="eastAsia"/>
          <w:b/>
          <w:bCs/>
          <w:sz w:val="24"/>
        </w:rPr>
        <w:t>)</w:t>
      </w:r>
    </w:p>
    <w:p w14:paraId="37F1093D" w14:textId="77777777" w:rsidR="00362259" w:rsidRPr="00362259" w:rsidRDefault="00362259" w:rsidP="00362259">
      <w:pPr>
        <w:jc w:val="center"/>
        <w:rPr>
          <w:szCs w:val="21"/>
        </w:rPr>
      </w:pPr>
      <w:r w:rsidRPr="00362259">
        <w:rPr>
          <w:rFonts w:hint="eastAsia"/>
          <w:szCs w:val="21"/>
        </w:rPr>
        <w:t>FEI Shuzhan</w:t>
      </w:r>
      <w:r w:rsidRPr="00362259">
        <w:rPr>
          <w:rFonts w:hint="eastAsia"/>
          <w:szCs w:val="21"/>
        </w:rPr>
        <w:t>¹</w:t>
      </w:r>
      <w:r w:rsidRPr="00362259">
        <w:rPr>
          <w:rFonts w:hint="eastAsia"/>
          <w:szCs w:val="21"/>
        </w:rPr>
        <w:t xml:space="preserve"> KANG Jiamin</w:t>
      </w:r>
      <w:r w:rsidRPr="00362259">
        <w:rPr>
          <w:rFonts w:hint="eastAsia"/>
          <w:szCs w:val="21"/>
        </w:rPr>
        <w:t>²</w:t>
      </w:r>
      <w:r w:rsidRPr="00362259">
        <w:rPr>
          <w:rFonts w:hint="eastAsia"/>
          <w:szCs w:val="21"/>
        </w:rPr>
        <w:t xml:space="preserve"> ZHANG Junhao</w:t>
      </w:r>
      <w:r w:rsidRPr="00362259">
        <w:rPr>
          <w:rFonts w:hint="eastAsia"/>
          <w:szCs w:val="21"/>
        </w:rPr>
        <w:t>³</w:t>
      </w:r>
      <w:r w:rsidRPr="00362259">
        <w:rPr>
          <w:rFonts w:hint="eastAsia"/>
          <w:szCs w:val="21"/>
        </w:rPr>
        <w:t xml:space="preserve"> LIU Haiyang</w:t>
      </w:r>
      <w:r w:rsidRPr="00362259">
        <w:rPr>
          <w:rFonts w:hint="eastAsia"/>
          <w:szCs w:val="21"/>
        </w:rPr>
        <w:t>¹</w:t>
      </w:r>
      <w:r w:rsidRPr="00362259">
        <w:rPr>
          <w:rFonts w:hint="eastAsia"/>
          <w:szCs w:val="21"/>
        </w:rPr>
        <w:t xml:space="preserve"> LUO Qing</w:t>
      </w:r>
      <w:r w:rsidRPr="00362259">
        <w:rPr>
          <w:rFonts w:hint="eastAsia"/>
          <w:szCs w:val="21"/>
        </w:rPr>
        <w:t>¹</w:t>
      </w:r>
      <w:r w:rsidRPr="00362259">
        <w:rPr>
          <w:rFonts w:hint="eastAsia"/>
          <w:szCs w:val="21"/>
        </w:rPr>
        <w:t xml:space="preserve"> ZHANG Xincheng</w:t>
      </w:r>
      <w:r w:rsidRPr="00362259">
        <w:rPr>
          <w:rFonts w:hint="eastAsia"/>
          <w:szCs w:val="21"/>
        </w:rPr>
        <w:t>¹</w:t>
      </w:r>
      <w:r w:rsidRPr="00362259">
        <w:rPr>
          <w:rFonts w:hint="eastAsia"/>
          <w:szCs w:val="21"/>
        </w:rPr>
        <w:t xml:space="preserve"> </w:t>
      </w:r>
    </w:p>
    <w:p w14:paraId="34FC2E05" w14:textId="77777777" w:rsidR="00362259" w:rsidRPr="00362259" w:rsidRDefault="00362259" w:rsidP="00362259">
      <w:pPr>
        <w:jc w:val="center"/>
        <w:rPr>
          <w:szCs w:val="21"/>
        </w:rPr>
      </w:pPr>
      <w:r w:rsidRPr="00362259">
        <w:rPr>
          <w:rFonts w:hint="eastAsia"/>
          <w:szCs w:val="21"/>
        </w:rPr>
        <w:t>CHEN Kunci</w:t>
      </w:r>
      <w:r w:rsidRPr="00362259">
        <w:rPr>
          <w:rFonts w:hint="eastAsia"/>
          <w:szCs w:val="21"/>
        </w:rPr>
        <w:t>¹</w:t>
      </w:r>
      <w:r w:rsidRPr="00362259">
        <w:rPr>
          <w:rFonts w:hint="eastAsia"/>
          <w:szCs w:val="21"/>
        </w:rPr>
        <w:t xml:space="preserve"> OU Mi</w:t>
      </w:r>
      <w:r w:rsidRPr="00362259">
        <w:rPr>
          <w:rFonts w:hint="eastAsia"/>
          <w:szCs w:val="21"/>
        </w:rPr>
        <w:t>¹</w:t>
      </w:r>
      <w:r w:rsidRPr="00362259">
        <w:rPr>
          <w:rFonts w:hint="eastAsia"/>
          <w:szCs w:val="21"/>
        </w:rPr>
        <w:t>* ZHAO Jian</w:t>
      </w:r>
      <w:r w:rsidRPr="00362259">
        <w:rPr>
          <w:rFonts w:hint="eastAsia"/>
          <w:szCs w:val="21"/>
        </w:rPr>
        <w:t>¹</w:t>
      </w:r>
      <w:r w:rsidRPr="00362259">
        <w:rPr>
          <w:rFonts w:hint="eastAsia"/>
          <w:szCs w:val="21"/>
        </w:rPr>
        <w:t>,</w:t>
      </w:r>
      <w:r w:rsidRPr="00362259">
        <w:rPr>
          <w:rFonts w:hint="eastAsia"/>
          <w:szCs w:val="21"/>
        </w:rPr>
        <w:t>²</w:t>
      </w:r>
      <w:r w:rsidRPr="00362259">
        <w:rPr>
          <w:rFonts w:hint="eastAsia"/>
          <w:szCs w:val="21"/>
        </w:rPr>
        <w:t>,</w:t>
      </w:r>
      <w:r w:rsidRPr="00362259">
        <w:rPr>
          <w:rFonts w:hint="eastAsia"/>
          <w:szCs w:val="21"/>
        </w:rPr>
        <w:t>³</w:t>
      </w:r>
    </w:p>
    <w:p w14:paraId="497E4CE2" w14:textId="77777777" w:rsidR="00362259" w:rsidRPr="00362259" w:rsidRDefault="00362259" w:rsidP="00362259">
      <w:pPr>
        <w:jc w:val="center"/>
        <w:rPr>
          <w:i/>
          <w:iCs/>
          <w:szCs w:val="21"/>
        </w:rPr>
      </w:pPr>
      <w:r w:rsidRPr="00362259">
        <w:rPr>
          <w:rFonts w:hint="eastAsia"/>
          <w:i/>
          <w:iCs/>
          <w:szCs w:val="21"/>
        </w:rPr>
        <w:t>(1. Key Laboratory of Tropical and Subtropical Fishery Resources Application and Cultivation, Ministry of Agriculture and Rural Affairs, Pearl River Fisheries Research Institute, Chinese Academy of Fishery Sciences, Guangzhou 510380, China; 2. College of Life Sciences, Shaanxi Normal University, Xi</w:t>
      </w:r>
      <w:r w:rsidRPr="00362259">
        <w:rPr>
          <w:rFonts w:hint="eastAsia"/>
          <w:i/>
          <w:iCs/>
          <w:szCs w:val="21"/>
        </w:rPr>
        <w:t>’</w:t>
      </w:r>
      <w:r w:rsidRPr="00362259">
        <w:rPr>
          <w:rFonts w:hint="eastAsia"/>
          <w:i/>
          <w:iCs/>
          <w:szCs w:val="21"/>
        </w:rPr>
        <w:t>an 710119, China; 3. College of Fisheries and Life Science, Shanghai Ocean University, Shanghai 201306, China)</w:t>
      </w:r>
    </w:p>
    <w:p w14:paraId="0D58567E" w14:textId="77777777" w:rsidR="00362259" w:rsidRPr="00362259" w:rsidRDefault="00362259" w:rsidP="00362259">
      <w:pPr>
        <w:rPr>
          <w:szCs w:val="21"/>
        </w:rPr>
      </w:pPr>
      <w:r w:rsidRPr="00362259">
        <w:rPr>
          <w:rFonts w:hint="eastAsia"/>
          <w:b/>
          <w:bCs/>
          <w:szCs w:val="21"/>
        </w:rPr>
        <w:t>Abstract:</w:t>
      </w:r>
      <w:r w:rsidRPr="00362259">
        <w:rPr>
          <w:rFonts w:hint="eastAsia"/>
          <w:szCs w:val="21"/>
        </w:rPr>
        <w:t xml:space="preserve"> The objective of this experiment was to study the influences of low protein diet supplemented with essential amino acids on growth performance, muscle amino acid composition, plasma biochemical indexes and expression of amino acid metabolism-related genes in liver of juvenile blotched snakehead (</w:t>
      </w:r>
      <w:r w:rsidRPr="00362259">
        <w:rPr>
          <w:rFonts w:hint="eastAsia"/>
          <w:i/>
          <w:iCs/>
          <w:szCs w:val="21"/>
        </w:rPr>
        <w:t>Channa maculata</w:t>
      </w:r>
      <w:r w:rsidRPr="00362259">
        <w:rPr>
          <w:rFonts w:hint="eastAsia"/>
          <w:szCs w:val="21"/>
        </w:rPr>
        <w:t>). A total of 540 health juvenile blotched snakehead with initial body weight of (16.85</w:t>
      </w:r>
      <w:r w:rsidRPr="00362259">
        <w:rPr>
          <w:rFonts w:hint="eastAsia"/>
          <w:szCs w:val="21"/>
        </w:rPr>
        <w:t>±</w:t>
      </w:r>
      <w:r w:rsidRPr="00362259">
        <w:rPr>
          <w:rFonts w:hint="eastAsia"/>
          <w:szCs w:val="21"/>
        </w:rPr>
        <w:t>0.21) g were randomly divided into 3 groups with 3 replicates per group and 60 fish per replicate. The high protein group (HP group, control group) was fed a high protein diet with the crude protein level of 48%, the low protein group (LP group) was fed a low protein diet with the crude protein level of 42%, and the low protein group+essential amino acids (LP+EAA group) was fed a low protein+essential amino acids (arginine, lysine, methionine and threonine) diet with the crude protein level of 44%. The experiment lasted for 8 weeks. The results showed as follows: 1) the weight gain rate and specific growth rate of HP group and LP+EAA group were significantly higher than those of LP group (</w:t>
      </w:r>
      <w:r w:rsidRPr="00362259">
        <w:rPr>
          <w:rFonts w:hint="eastAsia"/>
          <w:i/>
          <w:szCs w:val="21"/>
        </w:rPr>
        <w:t>P</w:t>
      </w:r>
      <w:r w:rsidRPr="00362259">
        <w:rPr>
          <w:rFonts w:hint="eastAsia"/>
          <w:szCs w:val="21"/>
        </w:rPr>
        <w:t>&lt;0.05), and the feed conversion ratio was significantly lower than that of LP group (</w:t>
      </w:r>
      <w:r w:rsidRPr="00362259">
        <w:rPr>
          <w:rFonts w:hint="eastAsia"/>
          <w:i/>
          <w:szCs w:val="21"/>
        </w:rPr>
        <w:t>P</w:t>
      </w:r>
      <w:r w:rsidRPr="00362259">
        <w:rPr>
          <w:rFonts w:hint="eastAsia"/>
          <w:szCs w:val="21"/>
        </w:rPr>
        <w:t>&lt;0.05). The nitrogen retention efficiency of LP group and LP+EAA group was significantly higher than that of HP group (</w:t>
      </w:r>
      <w:r w:rsidRPr="00362259">
        <w:rPr>
          <w:rFonts w:hint="eastAsia"/>
          <w:i/>
          <w:szCs w:val="21"/>
        </w:rPr>
        <w:t>P</w:t>
      </w:r>
      <w:r w:rsidRPr="00362259">
        <w:rPr>
          <w:rFonts w:hint="eastAsia"/>
          <w:szCs w:val="21"/>
        </w:rPr>
        <w:t>&lt;0.05). 2) The contents of ether extract and dry matter in fish body of LP group were significantly lower than those of HP group and LP+EAA group (</w:t>
      </w:r>
      <w:r w:rsidRPr="00362259">
        <w:rPr>
          <w:rFonts w:hint="eastAsia"/>
          <w:i/>
          <w:szCs w:val="21"/>
        </w:rPr>
        <w:t>P</w:t>
      </w:r>
      <w:r w:rsidRPr="00362259">
        <w:rPr>
          <w:rFonts w:hint="eastAsia"/>
          <w:szCs w:val="21"/>
        </w:rPr>
        <w:t>&lt;0.05). The contents of valine, methionine, isoleucine, leucine, lysine, histidine, total essential amino acid and total amino acid in muscle of LP+EAA group were significantly higher than those of HP group and LP group (</w:t>
      </w:r>
      <w:r w:rsidRPr="00362259">
        <w:rPr>
          <w:rFonts w:hint="eastAsia"/>
          <w:i/>
          <w:szCs w:val="21"/>
        </w:rPr>
        <w:t>P</w:t>
      </w:r>
      <w:r w:rsidRPr="00362259">
        <w:rPr>
          <w:rFonts w:hint="eastAsia"/>
          <w:szCs w:val="21"/>
        </w:rPr>
        <w:t>&lt;0.05), and the contents of tyrosine and glycine in muscle were significantly higher than those of HP group (</w:t>
      </w:r>
      <w:r w:rsidRPr="00362259">
        <w:rPr>
          <w:rFonts w:hint="eastAsia"/>
          <w:i/>
          <w:szCs w:val="21"/>
        </w:rPr>
        <w:t>P</w:t>
      </w:r>
      <w:r w:rsidRPr="00362259">
        <w:rPr>
          <w:rFonts w:hint="eastAsia"/>
          <w:szCs w:val="21"/>
        </w:rPr>
        <w:t>&lt;0.05). 3) The plasma urea nitrogen content of LP+EAA group was significantly lower than that of HP group (</w:t>
      </w:r>
      <w:r w:rsidRPr="00362259">
        <w:rPr>
          <w:rFonts w:hint="eastAsia"/>
          <w:i/>
          <w:szCs w:val="21"/>
        </w:rPr>
        <w:t>P</w:t>
      </w:r>
      <w:r w:rsidRPr="00362259">
        <w:rPr>
          <w:rFonts w:hint="eastAsia"/>
          <w:szCs w:val="21"/>
        </w:rPr>
        <w:t>&lt;0.05), the plasma high-density lipoprotein content of LP group was significantly lower than that of HP group and LP+EAA group (</w:t>
      </w:r>
      <w:r w:rsidRPr="00362259">
        <w:rPr>
          <w:rFonts w:hint="eastAsia"/>
          <w:i/>
          <w:szCs w:val="21"/>
        </w:rPr>
        <w:t>P</w:t>
      </w:r>
      <w:r w:rsidRPr="00362259">
        <w:rPr>
          <w:rFonts w:hint="eastAsia"/>
          <w:szCs w:val="21"/>
        </w:rPr>
        <w:t>&lt;0.05), and the activities of glutamic oxaloacetic transaminase and glutamic pyruvic transaminase in plasma of LP group were significantly higher than those of LP+EAA group (</w:t>
      </w:r>
      <w:r w:rsidRPr="00362259">
        <w:rPr>
          <w:rFonts w:hint="eastAsia"/>
          <w:i/>
          <w:szCs w:val="21"/>
        </w:rPr>
        <w:t>P</w:t>
      </w:r>
      <w:r w:rsidRPr="00362259">
        <w:rPr>
          <w:rFonts w:hint="eastAsia"/>
          <w:szCs w:val="21"/>
        </w:rPr>
        <w:t xml:space="preserve">&lt;0.05). 4) The mRNA relative expression levels of </w:t>
      </w:r>
      <w:r w:rsidRPr="00362259">
        <w:rPr>
          <w:szCs w:val="21"/>
        </w:rPr>
        <w:t>γ</w:t>
      </w:r>
      <w:r w:rsidRPr="00362259">
        <w:rPr>
          <w:rFonts w:hint="eastAsia"/>
          <w:szCs w:val="21"/>
        </w:rPr>
        <w:t>+L-type amino acid transporter 2 (</w:t>
      </w:r>
      <w:r w:rsidRPr="00362259">
        <w:rPr>
          <w:i/>
          <w:iCs/>
          <w:szCs w:val="21"/>
        </w:rPr>
        <w:t>γ</w:t>
      </w:r>
      <w:r w:rsidRPr="00362259">
        <w:rPr>
          <w:rFonts w:hint="eastAsia"/>
          <w:i/>
          <w:iCs/>
          <w:szCs w:val="21"/>
        </w:rPr>
        <w:t>+LAT</w:t>
      </w:r>
      <w:r w:rsidRPr="00362259">
        <w:rPr>
          <w:rFonts w:hint="eastAsia"/>
          <w:szCs w:val="21"/>
        </w:rPr>
        <w:t>2), target of rapamycin (</w:t>
      </w:r>
      <w:r w:rsidRPr="00362259">
        <w:rPr>
          <w:rFonts w:hint="eastAsia"/>
          <w:i/>
          <w:iCs/>
          <w:szCs w:val="21"/>
        </w:rPr>
        <w:t>TOR</w:t>
      </w:r>
      <w:r w:rsidRPr="00362259">
        <w:rPr>
          <w:rFonts w:hint="eastAsia"/>
          <w:szCs w:val="21"/>
        </w:rPr>
        <w:t>), ribosomal protein S6 kinase 1 (</w:t>
      </w:r>
      <w:r w:rsidRPr="00362259">
        <w:rPr>
          <w:rFonts w:hint="eastAsia"/>
          <w:i/>
          <w:iCs/>
          <w:szCs w:val="21"/>
        </w:rPr>
        <w:t>S6K</w:t>
      </w:r>
      <w:r w:rsidRPr="00362259">
        <w:rPr>
          <w:rFonts w:hint="eastAsia"/>
          <w:szCs w:val="21"/>
        </w:rPr>
        <w:t>1), peptide transporter 1 (</w:t>
      </w:r>
      <w:r w:rsidRPr="00362259">
        <w:rPr>
          <w:rFonts w:hint="eastAsia"/>
          <w:i/>
          <w:iCs/>
          <w:szCs w:val="21"/>
        </w:rPr>
        <w:t>PepT</w:t>
      </w:r>
      <w:r w:rsidRPr="00362259">
        <w:rPr>
          <w:rFonts w:hint="eastAsia"/>
          <w:szCs w:val="21"/>
        </w:rPr>
        <w:t>1) and enhance binding protein homology protein (</w:t>
      </w:r>
      <w:r w:rsidRPr="00362259">
        <w:rPr>
          <w:rFonts w:hint="eastAsia"/>
          <w:i/>
          <w:iCs/>
          <w:szCs w:val="21"/>
        </w:rPr>
        <w:t>CHOP</w:t>
      </w:r>
      <w:r w:rsidRPr="00362259">
        <w:rPr>
          <w:rFonts w:hint="eastAsia"/>
          <w:szCs w:val="21"/>
        </w:rPr>
        <w:t>) in liver of LP group were significantly lower than those of HP group (</w:t>
      </w:r>
      <w:r w:rsidRPr="00362259">
        <w:rPr>
          <w:rFonts w:hint="eastAsia"/>
          <w:i/>
          <w:szCs w:val="21"/>
        </w:rPr>
        <w:t>P</w:t>
      </w:r>
      <w:r w:rsidRPr="00362259">
        <w:rPr>
          <w:rFonts w:hint="eastAsia"/>
          <w:szCs w:val="21"/>
        </w:rPr>
        <w:t>&lt;0.05), and the mRNA relative expression levels of eukaryotic initiation factor 4E binding protein 1 (4</w:t>
      </w:r>
      <w:r w:rsidRPr="00362259">
        <w:rPr>
          <w:rFonts w:hint="eastAsia"/>
          <w:i/>
          <w:iCs/>
          <w:szCs w:val="21"/>
        </w:rPr>
        <w:t>EBP</w:t>
      </w:r>
      <w:r w:rsidRPr="00362259">
        <w:rPr>
          <w:rFonts w:hint="eastAsia"/>
          <w:szCs w:val="21"/>
        </w:rPr>
        <w:t>1) and regulated in development and DNA damage responses 1 (</w:t>
      </w:r>
      <w:r w:rsidRPr="00362259">
        <w:rPr>
          <w:rFonts w:hint="eastAsia"/>
          <w:i/>
          <w:iCs/>
          <w:szCs w:val="21"/>
        </w:rPr>
        <w:t>REDD</w:t>
      </w:r>
      <w:r w:rsidRPr="00362259">
        <w:rPr>
          <w:rFonts w:hint="eastAsia"/>
          <w:szCs w:val="21"/>
        </w:rPr>
        <w:t>1) in liver were significantly higher than those of HP group (</w:t>
      </w:r>
      <w:r w:rsidRPr="00362259">
        <w:rPr>
          <w:rFonts w:hint="eastAsia"/>
          <w:i/>
          <w:szCs w:val="21"/>
        </w:rPr>
        <w:t>P</w:t>
      </w:r>
      <w:r w:rsidRPr="00362259">
        <w:rPr>
          <w:rFonts w:hint="eastAsia"/>
          <w:szCs w:val="21"/>
        </w:rPr>
        <w:t xml:space="preserve">&lt;0.05); the mRNA relative expression levels of </w:t>
      </w:r>
      <w:r w:rsidRPr="00362259">
        <w:rPr>
          <w:rFonts w:hint="eastAsia"/>
          <w:i/>
          <w:iCs/>
          <w:szCs w:val="21"/>
        </w:rPr>
        <w:t>PepT</w:t>
      </w:r>
      <w:r w:rsidRPr="00362259">
        <w:rPr>
          <w:rFonts w:hint="eastAsia"/>
          <w:szCs w:val="21"/>
        </w:rPr>
        <w:t xml:space="preserve">1 and </w:t>
      </w:r>
      <w:r w:rsidRPr="00362259">
        <w:rPr>
          <w:rFonts w:hint="eastAsia"/>
          <w:i/>
          <w:iCs/>
          <w:szCs w:val="21"/>
        </w:rPr>
        <w:t>CHOP</w:t>
      </w:r>
      <w:r w:rsidRPr="00362259">
        <w:rPr>
          <w:rFonts w:hint="eastAsia"/>
          <w:szCs w:val="21"/>
        </w:rPr>
        <w:t xml:space="preserve"> in liver of LP+EAA group were significantly lower than those of HP group (</w:t>
      </w:r>
      <w:r w:rsidRPr="00362259">
        <w:rPr>
          <w:rFonts w:hint="eastAsia"/>
          <w:i/>
          <w:szCs w:val="21"/>
        </w:rPr>
        <w:t>P</w:t>
      </w:r>
      <w:r w:rsidRPr="00362259">
        <w:rPr>
          <w:rFonts w:hint="eastAsia"/>
          <w:szCs w:val="21"/>
        </w:rPr>
        <w:t xml:space="preserve">&lt;0.05). 5) The liver histological examination showed that the severe liver vacuolization in LP group, whereas the normal liver morphology in </w:t>
      </w:r>
      <w:r w:rsidRPr="00362259">
        <w:rPr>
          <w:rFonts w:hint="eastAsia"/>
          <w:szCs w:val="21"/>
        </w:rPr>
        <w:lastRenderedPageBreak/>
        <w:t xml:space="preserve">LP+EAA group. In conclusion, reducing dietary crude protein level from 48% to 44% and supplemented with essential amino acids do not affect the growth performance and feed utilization rate of juvenile blotched snakehead, improve the muscle essential amino acid contents, and maintain the liver health. </w:t>
      </w:r>
    </w:p>
    <w:p w14:paraId="10FAD1D4" w14:textId="77777777" w:rsidR="00362259" w:rsidRPr="00362259" w:rsidRDefault="00362259" w:rsidP="00362259">
      <w:pPr>
        <w:rPr>
          <w:szCs w:val="21"/>
        </w:rPr>
      </w:pPr>
      <w:r w:rsidRPr="00362259">
        <w:rPr>
          <w:rFonts w:hint="eastAsia"/>
          <w:b/>
          <w:bCs/>
          <w:szCs w:val="21"/>
        </w:rPr>
        <w:t>Key words:</w:t>
      </w:r>
      <w:r w:rsidRPr="00362259">
        <w:rPr>
          <w:rFonts w:hint="eastAsia"/>
          <w:szCs w:val="21"/>
        </w:rPr>
        <w:t xml:space="preserve"> </w:t>
      </w:r>
      <w:r w:rsidRPr="00362259">
        <w:rPr>
          <w:rFonts w:hint="eastAsia"/>
          <w:i/>
          <w:iCs/>
          <w:szCs w:val="21"/>
        </w:rPr>
        <w:t>Channa maculate</w:t>
      </w:r>
      <w:r w:rsidRPr="00362259">
        <w:rPr>
          <w:rFonts w:hint="eastAsia"/>
          <w:szCs w:val="21"/>
        </w:rPr>
        <w:t>; low protein diet; essential amino acids; growth performance; liver health</w:t>
      </w:r>
    </w:p>
    <w:p w14:paraId="01507262" w14:textId="77777777" w:rsidR="00362259" w:rsidRPr="00362259" w:rsidRDefault="00362259" w:rsidP="00362259">
      <w:pPr>
        <w:rPr>
          <w:rFonts w:ascii="Calibri" w:hAnsi="Calibri"/>
        </w:rPr>
      </w:pPr>
    </w:p>
    <w:p w14:paraId="0640CE34" w14:textId="77777777" w:rsidR="00362259" w:rsidRPr="00362259" w:rsidRDefault="00362259" w:rsidP="00362259">
      <w:pPr>
        <w:spacing w:line="360" w:lineRule="auto"/>
        <w:ind w:firstLineChars="200" w:firstLine="480"/>
        <w:rPr>
          <w:sz w:val="24"/>
        </w:rPr>
      </w:pPr>
      <w:r w:rsidRPr="00362259">
        <w:rPr>
          <w:rFonts w:hint="eastAsia"/>
          <w:sz w:val="24"/>
        </w:rPr>
        <w:t>蛋白质具有许多重要的营养和生物学功能，不仅为机体内源性蛋白质合成提供氨基酸，还参与调节动物的采食量、脂质和葡萄糖的代谢以及消化酶和激素的分泌，对维持机体正常的生长、发育和繁殖至关重要</w:t>
      </w:r>
      <w:r w:rsidRPr="00362259">
        <w:rPr>
          <w:rFonts w:hint="eastAsia"/>
          <w:sz w:val="24"/>
          <w:vertAlign w:val="superscript"/>
        </w:rPr>
        <w:t>[1]</w:t>
      </w:r>
      <w:r w:rsidRPr="00362259">
        <w:rPr>
          <w:rFonts w:hint="eastAsia"/>
          <w:sz w:val="24"/>
        </w:rPr>
        <w:t>。饲料蛋白质水平过高和氨基酸组成不平衡都将导致蛋白质利用效率降低和氮排泄量增加，不仅增加了饲料成本，而且过量的氮排放易污染水体，抑制鱼类生长</w:t>
      </w:r>
      <w:r w:rsidRPr="00362259">
        <w:rPr>
          <w:rFonts w:hint="eastAsia"/>
          <w:sz w:val="24"/>
          <w:vertAlign w:val="superscript"/>
        </w:rPr>
        <w:t>[2-3]</w:t>
      </w:r>
      <w:r w:rsidRPr="00362259">
        <w:rPr>
          <w:rFonts w:hint="eastAsia"/>
          <w:sz w:val="24"/>
        </w:rPr>
        <w:t>。然而饲料蛋白质水平过低，蛋白质无法满足鱼类生长，而是作为能量代谢维持基本生存需求</w:t>
      </w:r>
      <w:r w:rsidRPr="00362259">
        <w:rPr>
          <w:rFonts w:hint="eastAsia"/>
          <w:sz w:val="24"/>
          <w:vertAlign w:val="superscript"/>
        </w:rPr>
        <w:t>[4]</w:t>
      </w:r>
      <w:r w:rsidRPr="00362259">
        <w:rPr>
          <w:rFonts w:hint="eastAsia"/>
          <w:sz w:val="24"/>
        </w:rPr>
        <w:t>。因此，研发一种高效环保的低蛋白质饲料且不影响鱼类的生长，对水产养殖业可持续发展具有重要意义。</w:t>
      </w:r>
    </w:p>
    <w:p w14:paraId="7F3367FF" w14:textId="77777777" w:rsidR="00362259" w:rsidRPr="00362259" w:rsidRDefault="00362259" w:rsidP="00362259">
      <w:pPr>
        <w:spacing w:line="360" w:lineRule="auto"/>
        <w:ind w:firstLineChars="200" w:firstLine="480"/>
        <w:rPr>
          <w:sz w:val="24"/>
        </w:rPr>
      </w:pPr>
      <w:r w:rsidRPr="00362259">
        <w:rPr>
          <w:rFonts w:hint="eastAsia"/>
          <w:sz w:val="24"/>
        </w:rPr>
        <w:t>鱼类对蛋白质的利用本质上是对氨基酸的吸收，而氨基酸尤其是必需氨基酸（</w:t>
      </w:r>
      <w:r w:rsidRPr="00362259">
        <w:rPr>
          <w:rFonts w:hint="eastAsia"/>
          <w:sz w:val="24"/>
        </w:rPr>
        <w:t>EAA</w:t>
      </w:r>
      <w:r w:rsidRPr="00362259">
        <w:rPr>
          <w:rFonts w:hint="eastAsia"/>
          <w:sz w:val="24"/>
        </w:rPr>
        <w:t>）的平衡及含量直接影响到鱼类生长、肌肉蛋白质沉积、蛋白质利用效率及养殖水环境氮排放</w:t>
      </w:r>
      <w:r w:rsidRPr="00362259">
        <w:rPr>
          <w:rFonts w:hint="eastAsia"/>
          <w:sz w:val="24"/>
          <w:vertAlign w:val="superscript"/>
        </w:rPr>
        <w:t>[5]</w:t>
      </w:r>
      <w:r w:rsidRPr="00362259">
        <w:rPr>
          <w:rFonts w:hint="eastAsia"/>
          <w:sz w:val="24"/>
        </w:rPr>
        <w:t>。因此，向低蛋白质饲料中补充适宜种类和数量的必需氨基酸是降低饲料蛋白质水平的有效手段。有研究表明，在畜禽生产中按理想氨基酸模式配制饲料，蛋白质水平可降低</w:t>
      </w:r>
      <w:r w:rsidRPr="00362259">
        <w:rPr>
          <w:rFonts w:hint="eastAsia"/>
          <w:sz w:val="24"/>
        </w:rPr>
        <w:t>2%</w:t>
      </w:r>
      <w:r w:rsidRPr="00362259">
        <w:rPr>
          <w:rFonts w:hint="eastAsia"/>
          <w:sz w:val="24"/>
        </w:rPr>
        <w:t>～</w:t>
      </w:r>
      <w:r w:rsidRPr="00362259">
        <w:rPr>
          <w:rFonts w:hint="eastAsia"/>
          <w:sz w:val="24"/>
        </w:rPr>
        <w:t>4%</w:t>
      </w:r>
      <w:r w:rsidRPr="00362259">
        <w:rPr>
          <w:rFonts w:hint="eastAsia"/>
          <w:sz w:val="24"/>
        </w:rPr>
        <w:t>，氮排出量可减少</w:t>
      </w:r>
      <w:r w:rsidRPr="00362259">
        <w:rPr>
          <w:rFonts w:hint="eastAsia"/>
          <w:sz w:val="24"/>
        </w:rPr>
        <w:t>20%</w:t>
      </w:r>
      <w:r w:rsidRPr="00362259">
        <w:rPr>
          <w:rFonts w:hint="eastAsia"/>
          <w:sz w:val="24"/>
        </w:rPr>
        <w:t>～</w:t>
      </w:r>
      <w:r w:rsidRPr="00362259">
        <w:rPr>
          <w:rFonts w:hint="eastAsia"/>
          <w:sz w:val="24"/>
        </w:rPr>
        <w:t>50%</w:t>
      </w:r>
      <w:r w:rsidRPr="00362259">
        <w:rPr>
          <w:rFonts w:hint="eastAsia"/>
          <w:sz w:val="24"/>
        </w:rPr>
        <w:t>，且不影响动物生长性能，能够维持正常的蛋白质代谢</w:t>
      </w:r>
      <w:r w:rsidRPr="00362259">
        <w:rPr>
          <w:rFonts w:hint="eastAsia"/>
          <w:sz w:val="24"/>
          <w:vertAlign w:val="superscript"/>
        </w:rPr>
        <w:t>[6-8]</w:t>
      </w:r>
      <w:r w:rsidRPr="00362259">
        <w:rPr>
          <w:rFonts w:hint="eastAsia"/>
          <w:sz w:val="24"/>
        </w:rPr>
        <w:t>。此外，随着合成氨基酸生产技术的成熟和成本的降低，为低蛋白质氨基酸平衡饲料在水产养殖中的广泛应用提供了可能。</w:t>
      </w:r>
    </w:p>
    <w:p w14:paraId="7229956E" w14:textId="77777777" w:rsidR="00362259" w:rsidRPr="00362259" w:rsidRDefault="00362259" w:rsidP="00362259">
      <w:pPr>
        <w:spacing w:line="360" w:lineRule="auto"/>
        <w:ind w:firstLineChars="200" w:firstLine="480"/>
        <w:rPr>
          <w:sz w:val="24"/>
        </w:rPr>
      </w:pPr>
      <w:r w:rsidRPr="00362259">
        <w:rPr>
          <w:rFonts w:hint="eastAsia"/>
          <w:sz w:val="24"/>
        </w:rPr>
        <w:t>斑鳢</w:t>
      </w:r>
      <w:r w:rsidRPr="00362259">
        <w:rPr>
          <w:rFonts w:hint="eastAsia"/>
          <w:sz w:val="24"/>
        </w:rPr>
        <w:t>(</w:t>
      </w:r>
      <w:r w:rsidRPr="00362259">
        <w:rPr>
          <w:rFonts w:hint="eastAsia"/>
          <w:i/>
          <w:iCs/>
          <w:sz w:val="24"/>
        </w:rPr>
        <w:t>Channa maculata</w:t>
      </w:r>
      <w:r w:rsidRPr="00362259">
        <w:rPr>
          <w:rFonts w:hint="eastAsia"/>
          <w:sz w:val="24"/>
        </w:rPr>
        <w:t>)</w:t>
      </w:r>
      <w:r w:rsidRPr="00362259">
        <w:rPr>
          <w:rFonts w:hint="eastAsia"/>
          <w:sz w:val="24"/>
        </w:rPr>
        <w:t>，属鲈形目（</w:t>
      </w:r>
      <w:r w:rsidRPr="00362259">
        <w:rPr>
          <w:rFonts w:hint="eastAsia"/>
          <w:i/>
          <w:iCs/>
          <w:sz w:val="24"/>
        </w:rPr>
        <w:t>Perciformes</w:t>
      </w:r>
      <w:r w:rsidRPr="00362259">
        <w:rPr>
          <w:rFonts w:hint="eastAsia"/>
          <w:sz w:val="24"/>
        </w:rPr>
        <w:t>）、鳢科（</w:t>
      </w:r>
      <w:r w:rsidRPr="00362259">
        <w:rPr>
          <w:rFonts w:hint="eastAsia"/>
          <w:i/>
          <w:iCs/>
          <w:sz w:val="24"/>
        </w:rPr>
        <w:t>Channidae</w:t>
      </w:r>
      <w:r w:rsidRPr="00362259">
        <w:rPr>
          <w:rFonts w:hint="eastAsia"/>
          <w:sz w:val="24"/>
        </w:rPr>
        <w:t>）、鳢属（</w:t>
      </w:r>
      <w:r w:rsidRPr="00362259">
        <w:rPr>
          <w:rFonts w:hint="eastAsia"/>
          <w:i/>
          <w:iCs/>
          <w:sz w:val="24"/>
        </w:rPr>
        <w:t>Channa</w:t>
      </w:r>
      <w:r w:rsidRPr="00362259">
        <w:rPr>
          <w:rFonts w:hint="eastAsia"/>
          <w:sz w:val="24"/>
        </w:rPr>
        <w:t>），是我国重要的淡水经济鱼类，其生长速度快，耐低氧能力强，适宜高密度养殖，</w:t>
      </w:r>
      <w:r w:rsidRPr="00362259">
        <w:rPr>
          <w:rFonts w:hint="eastAsia"/>
          <w:sz w:val="24"/>
        </w:rPr>
        <w:t>2023</w:t>
      </w:r>
      <w:r w:rsidRPr="00362259">
        <w:rPr>
          <w:rFonts w:hint="eastAsia"/>
          <w:sz w:val="24"/>
        </w:rPr>
        <w:t>年全国斑鳢的养殖产量已达到</w:t>
      </w:r>
      <w:r w:rsidRPr="00362259">
        <w:rPr>
          <w:rFonts w:hint="eastAsia"/>
          <w:sz w:val="24"/>
        </w:rPr>
        <w:t>55</w:t>
      </w:r>
      <w:r w:rsidRPr="00362259">
        <w:rPr>
          <w:rFonts w:hint="eastAsia"/>
          <w:sz w:val="24"/>
        </w:rPr>
        <w:t>万</w:t>
      </w:r>
      <w:r w:rsidRPr="00362259">
        <w:rPr>
          <w:rFonts w:hint="eastAsia"/>
          <w:sz w:val="24"/>
        </w:rPr>
        <w:t>t</w:t>
      </w:r>
      <w:r w:rsidRPr="00362259">
        <w:rPr>
          <w:rFonts w:hint="eastAsia"/>
          <w:sz w:val="24"/>
          <w:vertAlign w:val="superscript"/>
        </w:rPr>
        <w:t>[9]</w:t>
      </w:r>
      <w:r w:rsidRPr="00362259">
        <w:rPr>
          <w:rFonts w:hint="eastAsia"/>
          <w:sz w:val="24"/>
        </w:rPr>
        <w:t>。斑鳢的出肉率高，味道鲜美，具有去瘀生新、生肌补血的药用价值，可作为日常滋补调养和手术或创伤后的食疗材料</w:t>
      </w:r>
      <w:r w:rsidRPr="00362259">
        <w:rPr>
          <w:rFonts w:hint="eastAsia"/>
          <w:sz w:val="24"/>
          <w:vertAlign w:val="superscript"/>
        </w:rPr>
        <w:t>[10]</w:t>
      </w:r>
      <w:r w:rsidRPr="00362259">
        <w:rPr>
          <w:rFonts w:hint="eastAsia"/>
          <w:sz w:val="24"/>
        </w:rPr>
        <w:t>。斑鳢作为肉食性鱼类，对饲料蛋白质需求高达</w:t>
      </w:r>
      <w:r w:rsidRPr="00362259">
        <w:rPr>
          <w:rFonts w:hint="eastAsia"/>
          <w:sz w:val="24"/>
        </w:rPr>
        <w:t>45%</w:t>
      </w:r>
      <w:r w:rsidRPr="00362259">
        <w:rPr>
          <w:rFonts w:hint="eastAsia"/>
          <w:sz w:val="24"/>
        </w:rPr>
        <w:t>～</w:t>
      </w:r>
      <w:r w:rsidRPr="00362259">
        <w:rPr>
          <w:rFonts w:hint="eastAsia"/>
          <w:sz w:val="24"/>
        </w:rPr>
        <w:t>50%</w:t>
      </w:r>
      <w:r w:rsidRPr="00362259">
        <w:rPr>
          <w:rFonts w:hint="eastAsia"/>
          <w:sz w:val="24"/>
          <w:vertAlign w:val="superscript"/>
        </w:rPr>
        <w:t>[11-13]</w:t>
      </w:r>
      <w:r w:rsidRPr="00362259">
        <w:rPr>
          <w:rFonts w:hint="eastAsia"/>
          <w:sz w:val="24"/>
        </w:rPr>
        <w:t>，较高的饲料蛋白质水平不仅导致斑鳢的养殖成本增高，而且过量的氮排放易加剧水体污染，降低养殖效益。现已有斑鳢的各种必需氨基酸需求量的研究报道</w:t>
      </w:r>
      <w:r w:rsidRPr="00362259">
        <w:rPr>
          <w:rFonts w:hint="eastAsia"/>
          <w:sz w:val="24"/>
          <w:vertAlign w:val="superscript"/>
        </w:rPr>
        <w:t>[14-15]</w:t>
      </w:r>
      <w:r w:rsidRPr="00362259">
        <w:rPr>
          <w:rFonts w:hint="eastAsia"/>
          <w:sz w:val="24"/>
        </w:rPr>
        <w:t>。因此，本研究以斑鳢的必需氨基酸需求为基础，探究在低蛋白质饲料中补充精氨酸、赖氨酸、蛋氨酸和苏氨酸等</w:t>
      </w:r>
      <w:r w:rsidRPr="00362259">
        <w:rPr>
          <w:rFonts w:hint="eastAsia"/>
          <w:sz w:val="24"/>
        </w:rPr>
        <w:t>4</w:t>
      </w:r>
      <w:r w:rsidRPr="00362259">
        <w:rPr>
          <w:rFonts w:hint="eastAsia"/>
          <w:sz w:val="24"/>
        </w:rPr>
        <w:t>种晶体氨基酸对斑鳢幼鱼生长性能、肌肉氨基酸组成、血浆生化指标及肝脏氨基酸代谢相关基因表达的影响，为研发低成本、高效益的低蛋白质饲料提供理论基础。</w:t>
      </w:r>
    </w:p>
    <w:p w14:paraId="40569E36" w14:textId="77777777" w:rsidR="00362259" w:rsidRPr="00362259" w:rsidRDefault="00362259" w:rsidP="00362259">
      <w:pPr>
        <w:spacing w:line="360" w:lineRule="auto"/>
        <w:rPr>
          <w:sz w:val="24"/>
        </w:rPr>
      </w:pPr>
      <w:r w:rsidRPr="00362259">
        <w:rPr>
          <w:rFonts w:hint="eastAsia"/>
          <w:sz w:val="24"/>
        </w:rPr>
        <w:t xml:space="preserve">1  </w:t>
      </w:r>
      <w:r w:rsidRPr="00362259">
        <w:rPr>
          <w:rFonts w:hint="eastAsia"/>
          <w:sz w:val="24"/>
        </w:rPr>
        <w:t>材料与方法</w:t>
      </w:r>
    </w:p>
    <w:p w14:paraId="56006431" w14:textId="77777777" w:rsidR="00362259" w:rsidRDefault="00362259" w:rsidP="00362259">
      <w:pPr>
        <w:spacing w:line="360" w:lineRule="auto"/>
        <w:ind w:firstLineChars="200" w:firstLine="480"/>
        <w:rPr>
          <w:sz w:val="24"/>
        </w:rPr>
      </w:pPr>
      <w:r w:rsidRPr="00362259">
        <w:rPr>
          <w:rFonts w:hint="eastAsia"/>
          <w:sz w:val="24"/>
        </w:rPr>
        <w:t>本试验所采用的试验鱼和试验程序均获得中国水产科学研究院珠江水产研究所试验动</w:t>
      </w:r>
      <w:r w:rsidRPr="00362259">
        <w:rPr>
          <w:rFonts w:hint="eastAsia"/>
          <w:sz w:val="24"/>
        </w:rPr>
        <w:lastRenderedPageBreak/>
        <w:t>物伦理委员会的伦理审查批准（批准编号：</w:t>
      </w:r>
      <w:r w:rsidRPr="00362259">
        <w:rPr>
          <w:rFonts w:hint="eastAsia"/>
          <w:sz w:val="24"/>
        </w:rPr>
        <w:t>LAEC-PRFRI-2022-08-106</w:t>
      </w:r>
      <w:r w:rsidRPr="00362259">
        <w:rPr>
          <w:rFonts w:hint="eastAsia"/>
          <w:sz w:val="24"/>
        </w:rPr>
        <w:t>）。</w:t>
      </w:r>
      <w:r w:rsidRPr="00362259">
        <w:rPr>
          <w:rFonts w:hint="eastAsia"/>
          <w:sz w:val="24"/>
        </w:rPr>
        <w:t>1.1</w:t>
      </w:r>
      <w:r w:rsidRPr="00362259">
        <w:rPr>
          <w:rFonts w:hint="eastAsia"/>
          <w:sz w:val="24"/>
        </w:rPr>
        <w:t>试验设计和饲料制备试验随机选取</w:t>
      </w:r>
      <w:r w:rsidRPr="00362259">
        <w:rPr>
          <w:rFonts w:hint="eastAsia"/>
          <w:sz w:val="24"/>
        </w:rPr>
        <w:t>540</w:t>
      </w:r>
      <w:r w:rsidRPr="00362259">
        <w:rPr>
          <w:rFonts w:hint="eastAsia"/>
          <w:sz w:val="24"/>
        </w:rPr>
        <w:t>尾健康、规格一致的斑鳢幼鱼，初始体重为（</w:t>
      </w:r>
      <w:r w:rsidRPr="00362259">
        <w:rPr>
          <w:rFonts w:hint="eastAsia"/>
          <w:sz w:val="24"/>
        </w:rPr>
        <w:t>16.85</w:t>
      </w:r>
      <w:r w:rsidRPr="00362259">
        <w:rPr>
          <w:rFonts w:hint="eastAsia"/>
          <w:sz w:val="24"/>
        </w:rPr>
        <w:t>±</w:t>
      </w:r>
      <w:r w:rsidRPr="00362259">
        <w:rPr>
          <w:rFonts w:hint="eastAsia"/>
          <w:sz w:val="24"/>
        </w:rPr>
        <w:t>0.21</w:t>
      </w:r>
      <w:r w:rsidRPr="00362259">
        <w:rPr>
          <w:rFonts w:hint="eastAsia"/>
          <w:sz w:val="24"/>
        </w:rPr>
        <w:t>）</w:t>
      </w:r>
      <w:r w:rsidRPr="00362259">
        <w:rPr>
          <w:rFonts w:hint="eastAsia"/>
          <w:sz w:val="24"/>
        </w:rPr>
        <w:t>g</w:t>
      </w:r>
      <w:r w:rsidRPr="00362259">
        <w:rPr>
          <w:rFonts w:hint="eastAsia"/>
          <w:sz w:val="24"/>
        </w:rPr>
        <w:t>，随机分为</w:t>
      </w:r>
      <w:r w:rsidRPr="00362259">
        <w:rPr>
          <w:rFonts w:hint="eastAsia"/>
          <w:sz w:val="24"/>
        </w:rPr>
        <w:t>3</w:t>
      </w:r>
      <w:r w:rsidRPr="00362259">
        <w:rPr>
          <w:rFonts w:hint="eastAsia"/>
          <w:sz w:val="24"/>
        </w:rPr>
        <w:t>个组，每组</w:t>
      </w:r>
      <w:r w:rsidRPr="00362259">
        <w:rPr>
          <w:rFonts w:hint="eastAsia"/>
          <w:sz w:val="24"/>
        </w:rPr>
        <w:t>3</w:t>
      </w:r>
      <w:r w:rsidRPr="00362259">
        <w:rPr>
          <w:rFonts w:hint="eastAsia"/>
          <w:sz w:val="24"/>
        </w:rPr>
        <w:t>个重复，每个重复</w:t>
      </w:r>
      <w:r w:rsidRPr="00362259">
        <w:rPr>
          <w:rFonts w:hint="eastAsia"/>
          <w:sz w:val="24"/>
        </w:rPr>
        <w:t>60</w:t>
      </w:r>
      <w:r w:rsidRPr="00362259">
        <w:rPr>
          <w:rFonts w:hint="eastAsia"/>
          <w:sz w:val="24"/>
        </w:rPr>
        <w:t>尾鱼。高蛋白质组（</w:t>
      </w:r>
      <w:r w:rsidRPr="00362259">
        <w:rPr>
          <w:rFonts w:hint="eastAsia"/>
          <w:sz w:val="24"/>
        </w:rPr>
        <w:t>HP</w:t>
      </w:r>
      <w:r w:rsidRPr="00362259">
        <w:rPr>
          <w:rFonts w:hint="eastAsia"/>
          <w:sz w:val="24"/>
        </w:rPr>
        <w:t>组，对照组）饲喂粗蛋白质水平为</w:t>
      </w:r>
      <w:r w:rsidRPr="00362259">
        <w:rPr>
          <w:rFonts w:hint="eastAsia"/>
          <w:sz w:val="24"/>
        </w:rPr>
        <w:t>48%</w:t>
      </w:r>
      <w:r w:rsidRPr="00362259">
        <w:rPr>
          <w:rFonts w:hint="eastAsia"/>
          <w:sz w:val="24"/>
        </w:rPr>
        <w:t>的高蛋白质饲料，低蛋白质组（</w:t>
      </w:r>
      <w:r w:rsidRPr="00362259">
        <w:rPr>
          <w:rFonts w:hint="eastAsia"/>
          <w:sz w:val="24"/>
        </w:rPr>
        <w:t>LP</w:t>
      </w:r>
      <w:r w:rsidRPr="00362259">
        <w:rPr>
          <w:rFonts w:hint="eastAsia"/>
          <w:sz w:val="24"/>
        </w:rPr>
        <w:t>组）饲喂粗蛋白质水平为</w:t>
      </w:r>
      <w:r w:rsidRPr="00362259">
        <w:rPr>
          <w:rFonts w:hint="eastAsia"/>
          <w:sz w:val="24"/>
        </w:rPr>
        <w:t>42%</w:t>
      </w:r>
      <w:r w:rsidRPr="00362259">
        <w:rPr>
          <w:rFonts w:hint="eastAsia"/>
          <w:sz w:val="24"/>
        </w:rPr>
        <w:t>的低蛋白质饲料，低蛋白质</w:t>
      </w:r>
      <w:r w:rsidRPr="00362259">
        <w:rPr>
          <w:rFonts w:hint="eastAsia"/>
          <w:sz w:val="24"/>
        </w:rPr>
        <w:t>+</w:t>
      </w:r>
      <w:r w:rsidRPr="00362259">
        <w:rPr>
          <w:rFonts w:hint="eastAsia"/>
          <w:sz w:val="24"/>
        </w:rPr>
        <w:t>必需氨基酸组（</w:t>
      </w:r>
      <w:r w:rsidRPr="00362259">
        <w:rPr>
          <w:rFonts w:hint="eastAsia"/>
          <w:sz w:val="24"/>
        </w:rPr>
        <w:t>LP+EAA</w:t>
      </w:r>
      <w:r w:rsidRPr="00362259">
        <w:rPr>
          <w:rFonts w:hint="eastAsia"/>
          <w:sz w:val="24"/>
        </w:rPr>
        <w:t>组）饲喂粗蛋白质水平为</w:t>
      </w:r>
      <w:r w:rsidRPr="00362259">
        <w:rPr>
          <w:rFonts w:hint="eastAsia"/>
          <w:sz w:val="24"/>
        </w:rPr>
        <w:t>44%</w:t>
      </w:r>
      <w:r w:rsidRPr="00362259">
        <w:rPr>
          <w:rFonts w:hint="eastAsia"/>
          <w:sz w:val="24"/>
        </w:rPr>
        <w:t>的低蛋白质</w:t>
      </w:r>
      <w:r w:rsidRPr="00362259">
        <w:rPr>
          <w:rFonts w:hint="eastAsia"/>
          <w:sz w:val="24"/>
        </w:rPr>
        <w:t>+</w:t>
      </w:r>
      <w:r w:rsidRPr="00362259">
        <w:rPr>
          <w:rFonts w:hint="eastAsia"/>
          <w:sz w:val="24"/>
        </w:rPr>
        <w:t>必需氨基酸饲料。试验期</w:t>
      </w:r>
      <w:r w:rsidRPr="00362259">
        <w:rPr>
          <w:rFonts w:hint="eastAsia"/>
          <w:sz w:val="24"/>
        </w:rPr>
        <w:t>8</w:t>
      </w:r>
      <w:r w:rsidRPr="00362259">
        <w:rPr>
          <w:rFonts w:hint="eastAsia"/>
          <w:sz w:val="24"/>
        </w:rPr>
        <w:t>周。</w:t>
      </w:r>
    </w:p>
    <w:p w14:paraId="087ECAFE" w14:textId="7B88D09C" w:rsidR="00362259" w:rsidRPr="00362259" w:rsidRDefault="00362259" w:rsidP="00362259">
      <w:pPr>
        <w:spacing w:line="360" w:lineRule="auto"/>
        <w:jc w:val="center"/>
        <w:rPr>
          <w:sz w:val="24"/>
        </w:rPr>
      </w:pPr>
      <w:r w:rsidRPr="00362259">
        <w:rPr>
          <w:rFonts w:ascii="Calibri" w:hAnsi="Calibri" w:hint="eastAsia"/>
          <w:noProof/>
        </w:rPr>
        <w:drawing>
          <wp:inline distT="0" distB="0" distL="0" distR="0" wp14:anchorId="4AB7E9D5" wp14:editId="2C271B0F">
            <wp:extent cx="5886983" cy="5297158"/>
            <wp:effectExtent l="0" t="0" r="0" b="0"/>
            <wp:docPr id="13838819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09084" cy="5317044"/>
                    </a:xfrm>
                    <a:prstGeom prst="rect">
                      <a:avLst/>
                    </a:prstGeom>
                    <a:noFill/>
                    <a:ln>
                      <a:noFill/>
                    </a:ln>
                  </pic:spPr>
                </pic:pic>
              </a:graphicData>
            </a:graphic>
          </wp:inline>
        </w:drawing>
      </w:r>
    </w:p>
    <w:p w14:paraId="68109F30" w14:textId="77777777" w:rsidR="00362259" w:rsidRDefault="00362259" w:rsidP="00362259">
      <w:pPr>
        <w:spacing w:line="360" w:lineRule="auto"/>
        <w:ind w:firstLineChars="200" w:firstLine="480"/>
        <w:rPr>
          <w:sz w:val="24"/>
        </w:rPr>
      </w:pPr>
      <w:r w:rsidRPr="00362259">
        <w:rPr>
          <w:rFonts w:hint="eastAsia"/>
          <w:sz w:val="24"/>
        </w:rPr>
        <w:t>试验制备了</w:t>
      </w:r>
      <w:r w:rsidRPr="00362259">
        <w:rPr>
          <w:rFonts w:hint="eastAsia"/>
          <w:sz w:val="24"/>
        </w:rPr>
        <w:t>3</w:t>
      </w:r>
      <w:r w:rsidRPr="00362259">
        <w:rPr>
          <w:rFonts w:hint="eastAsia"/>
          <w:sz w:val="24"/>
        </w:rPr>
        <w:t>种等脂饲料（粗脂肪含量为</w:t>
      </w:r>
      <w:r w:rsidRPr="00362259">
        <w:rPr>
          <w:rFonts w:hint="eastAsia"/>
          <w:sz w:val="24"/>
        </w:rPr>
        <w:t>9%</w:t>
      </w:r>
      <w:r w:rsidRPr="00362259">
        <w:rPr>
          <w:rFonts w:hint="eastAsia"/>
          <w:sz w:val="24"/>
        </w:rPr>
        <w:t>），以鱼粉、豆粕、玉米蛋白粉为主要蛋白质源，以木薯淀粉为碳水化合物源，以鱼油和豆油（</w:t>
      </w:r>
      <w:r w:rsidRPr="00362259">
        <w:rPr>
          <w:rFonts w:hint="eastAsia"/>
          <w:sz w:val="24"/>
        </w:rPr>
        <w:t>1:1</w:t>
      </w:r>
      <w:r w:rsidRPr="00362259">
        <w:rPr>
          <w:rFonts w:hint="eastAsia"/>
          <w:sz w:val="24"/>
        </w:rPr>
        <w:t>）作为主要脂肪源。以满足斑鳢生长需要的高蛋白质饲料为对照，配制低蛋白质饲料以及在低蛋白质饲料中补充必需氨基酸的低蛋白质</w:t>
      </w:r>
      <w:r w:rsidRPr="00362259">
        <w:rPr>
          <w:rFonts w:hint="eastAsia"/>
          <w:sz w:val="24"/>
        </w:rPr>
        <w:t>+</w:t>
      </w:r>
      <w:r w:rsidRPr="00362259">
        <w:rPr>
          <w:rFonts w:hint="eastAsia"/>
          <w:sz w:val="24"/>
        </w:rPr>
        <w:t>必需氨基酸饲料。为消除必需氨基酸不足的影响，分别在</w:t>
      </w:r>
      <w:r w:rsidRPr="00362259">
        <w:rPr>
          <w:rFonts w:hint="eastAsia"/>
          <w:sz w:val="24"/>
        </w:rPr>
        <w:t>HP</w:t>
      </w:r>
      <w:r w:rsidRPr="00362259">
        <w:rPr>
          <w:rFonts w:hint="eastAsia"/>
          <w:sz w:val="24"/>
        </w:rPr>
        <w:t>组和</w:t>
      </w:r>
      <w:r w:rsidRPr="00362259">
        <w:rPr>
          <w:rFonts w:hint="eastAsia"/>
          <w:sz w:val="24"/>
        </w:rPr>
        <w:t>LP+EAA</w:t>
      </w:r>
      <w:r w:rsidRPr="00362259">
        <w:rPr>
          <w:rFonts w:hint="eastAsia"/>
          <w:sz w:val="24"/>
        </w:rPr>
        <w:t>组中补充精氨酸、赖氨酸、蛋氨酸和苏氨酸以满足斑鳢对必需氨基酸的需求。所有原料粉</w:t>
      </w:r>
      <w:r w:rsidRPr="00362259">
        <w:rPr>
          <w:rFonts w:hint="eastAsia"/>
          <w:sz w:val="24"/>
        </w:rPr>
        <w:lastRenderedPageBreak/>
        <w:t>碎后按配方比例充分混匀，混合后的原料过</w:t>
      </w:r>
      <w:r w:rsidRPr="00362259">
        <w:rPr>
          <w:rFonts w:hint="eastAsia"/>
          <w:sz w:val="24"/>
        </w:rPr>
        <w:t>80</w:t>
      </w:r>
      <w:r w:rsidRPr="00362259">
        <w:rPr>
          <w:rFonts w:hint="eastAsia"/>
          <w:sz w:val="24"/>
        </w:rPr>
        <w:t>目筛，加水搅拌调制后用制粒机制备成</w:t>
      </w:r>
      <w:r w:rsidRPr="00362259">
        <w:rPr>
          <w:rFonts w:hint="eastAsia"/>
          <w:sz w:val="24"/>
        </w:rPr>
        <w:t>3.0mm</w:t>
      </w:r>
      <w:r w:rsidRPr="00362259">
        <w:rPr>
          <w:rFonts w:hint="eastAsia"/>
          <w:sz w:val="24"/>
        </w:rPr>
        <w:t>粒径的膨化颗粒饲料，于</w:t>
      </w:r>
      <w:r w:rsidRPr="00362259">
        <w:rPr>
          <w:rFonts w:hint="eastAsia"/>
          <w:sz w:val="24"/>
        </w:rPr>
        <w:t>80</w:t>
      </w:r>
      <w:r w:rsidRPr="00362259">
        <w:rPr>
          <w:rFonts w:hint="eastAsia"/>
          <w:sz w:val="24"/>
        </w:rPr>
        <w:t>℃恒温烘箱烘干至水分接近</w:t>
      </w:r>
      <w:r w:rsidRPr="00362259">
        <w:rPr>
          <w:rFonts w:hint="eastAsia"/>
          <w:sz w:val="24"/>
        </w:rPr>
        <w:t>8%</w:t>
      </w:r>
      <w:r w:rsidRPr="00362259">
        <w:rPr>
          <w:rFonts w:hint="eastAsia"/>
          <w:sz w:val="24"/>
        </w:rPr>
        <w:t>后于</w:t>
      </w:r>
      <w:r w:rsidRPr="00362259">
        <w:rPr>
          <w:rFonts w:hint="eastAsia"/>
          <w:sz w:val="24"/>
        </w:rPr>
        <w:t>4</w:t>
      </w:r>
      <w:r w:rsidRPr="00362259">
        <w:rPr>
          <w:rFonts w:hint="eastAsia"/>
          <w:sz w:val="24"/>
        </w:rPr>
        <w:t>℃冰箱中密封保存备用。试验饲料组成及营养水平见表</w:t>
      </w:r>
      <w:r w:rsidRPr="00362259">
        <w:rPr>
          <w:rFonts w:hint="eastAsia"/>
          <w:sz w:val="24"/>
        </w:rPr>
        <w:t>1</w:t>
      </w:r>
      <w:r w:rsidRPr="00362259">
        <w:rPr>
          <w:rFonts w:hint="eastAsia"/>
          <w:sz w:val="24"/>
        </w:rPr>
        <w:t>，试验饲料必需氨基酸组成见表</w:t>
      </w:r>
      <w:r w:rsidRPr="00362259">
        <w:rPr>
          <w:rFonts w:hint="eastAsia"/>
          <w:sz w:val="24"/>
        </w:rPr>
        <w:t>2</w:t>
      </w:r>
      <w:r w:rsidRPr="00362259">
        <w:rPr>
          <w:rFonts w:hint="eastAsia"/>
          <w:sz w:val="24"/>
        </w:rPr>
        <w:t>。</w:t>
      </w:r>
    </w:p>
    <w:p w14:paraId="60B7EA26" w14:textId="77777777" w:rsidR="00362259" w:rsidRPr="00362259" w:rsidRDefault="00362259" w:rsidP="00362259">
      <w:pPr>
        <w:spacing w:line="360" w:lineRule="auto"/>
        <w:rPr>
          <w:sz w:val="24"/>
        </w:rPr>
      </w:pPr>
      <w:r w:rsidRPr="00362259">
        <w:rPr>
          <w:rFonts w:hint="eastAsia"/>
          <w:sz w:val="24"/>
        </w:rPr>
        <w:t xml:space="preserve">1.2  </w:t>
      </w:r>
      <w:r w:rsidRPr="00362259">
        <w:rPr>
          <w:rFonts w:hint="eastAsia"/>
          <w:sz w:val="24"/>
        </w:rPr>
        <w:t>饲养管理</w:t>
      </w:r>
    </w:p>
    <w:p w14:paraId="0A9E9B5C" w14:textId="77777777" w:rsidR="00362259" w:rsidRPr="00362259" w:rsidRDefault="00362259" w:rsidP="00362259">
      <w:pPr>
        <w:spacing w:line="360" w:lineRule="auto"/>
        <w:ind w:firstLineChars="200" w:firstLine="480"/>
        <w:rPr>
          <w:sz w:val="24"/>
        </w:rPr>
      </w:pPr>
      <w:r w:rsidRPr="00362259">
        <w:rPr>
          <w:rFonts w:hint="eastAsia"/>
          <w:sz w:val="24"/>
        </w:rPr>
        <w:t>试验鱼来自中国水产科学研究院珠江水产研究所芳村试验基地自繁的同一批斑鳢幼鱼，试验在珠江水产研究所试验基地的网箱养殖系统（</w:t>
      </w:r>
      <w:r w:rsidRPr="00362259">
        <w:rPr>
          <w:rFonts w:hint="eastAsia"/>
          <w:sz w:val="24"/>
        </w:rPr>
        <w:t>1.0m</w:t>
      </w:r>
      <w:r w:rsidRPr="00362259">
        <w:rPr>
          <w:rFonts w:hint="eastAsia"/>
          <w:sz w:val="24"/>
        </w:rPr>
        <w:t>×</w:t>
      </w:r>
      <w:r w:rsidRPr="00362259">
        <w:rPr>
          <w:rFonts w:hint="eastAsia"/>
          <w:sz w:val="24"/>
        </w:rPr>
        <w:t>1.0m</w:t>
      </w:r>
      <w:r w:rsidRPr="00362259">
        <w:rPr>
          <w:rFonts w:hint="eastAsia"/>
          <w:sz w:val="24"/>
        </w:rPr>
        <w:t>×</w:t>
      </w:r>
      <w:r w:rsidRPr="00362259">
        <w:rPr>
          <w:rFonts w:hint="eastAsia"/>
          <w:sz w:val="24"/>
        </w:rPr>
        <w:t>1.5m</w:t>
      </w:r>
      <w:r w:rsidRPr="00362259">
        <w:rPr>
          <w:rFonts w:hint="eastAsia"/>
          <w:sz w:val="24"/>
        </w:rPr>
        <w:t>）中进行。将所有鱼在同一网箱中驯养</w:t>
      </w:r>
      <w:r w:rsidRPr="00362259">
        <w:rPr>
          <w:rFonts w:hint="eastAsia"/>
          <w:sz w:val="24"/>
        </w:rPr>
        <w:t>4</w:t>
      </w:r>
      <w:r w:rsidRPr="00362259">
        <w:rPr>
          <w:rFonts w:hint="eastAsia"/>
          <w:sz w:val="24"/>
        </w:rPr>
        <w:t>周，以确保试验鱼适应养殖环境。正式试验开始前所有鱼禁食</w:t>
      </w:r>
      <w:r w:rsidRPr="00362259">
        <w:rPr>
          <w:rFonts w:hint="eastAsia"/>
          <w:sz w:val="24"/>
        </w:rPr>
        <w:t>24h</w:t>
      </w:r>
      <w:r w:rsidRPr="00362259">
        <w:rPr>
          <w:rFonts w:hint="eastAsia"/>
          <w:sz w:val="24"/>
        </w:rPr>
        <w:t>。随机选取</w:t>
      </w:r>
      <w:r w:rsidRPr="00362259">
        <w:rPr>
          <w:rFonts w:hint="eastAsia"/>
          <w:sz w:val="24"/>
        </w:rPr>
        <w:t>540</w:t>
      </w:r>
      <w:r w:rsidRPr="00362259">
        <w:rPr>
          <w:rFonts w:hint="eastAsia"/>
          <w:sz w:val="24"/>
        </w:rPr>
        <w:t>尾健康、规格一致的幼鱼，分别放入</w:t>
      </w:r>
      <w:r w:rsidRPr="00362259">
        <w:rPr>
          <w:rFonts w:hint="eastAsia"/>
          <w:sz w:val="24"/>
        </w:rPr>
        <w:t>9</w:t>
      </w:r>
      <w:r w:rsidRPr="00362259">
        <w:rPr>
          <w:rFonts w:hint="eastAsia"/>
          <w:sz w:val="24"/>
        </w:rPr>
        <w:t>个网箱，每个网箱</w:t>
      </w:r>
      <w:r w:rsidRPr="00362259">
        <w:rPr>
          <w:rFonts w:hint="eastAsia"/>
          <w:sz w:val="24"/>
        </w:rPr>
        <w:t>60</w:t>
      </w:r>
      <w:r w:rsidRPr="00362259">
        <w:rPr>
          <w:rFonts w:hint="eastAsia"/>
          <w:sz w:val="24"/>
        </w:rPr>
        <w:t>尾鱼。试验期间，每天定时在</w:t>
      </w:r>
      <w:r w:rsidRPr="00362259">
        <w:rPr>
          <w:rFonts w:hint="eastAsia"/>
          <w:sz w:val="24"/>
        </w:rPr>
        <w:t>08:00</w:t>
      </w:r>
      <w:r w:rsidRPr="00362259">
        <w:rPr>
          <w:rFonts w:hint="eastAsia"/>
          <w:sz w:val="24"/>
        </w:rPr>
        <w:t>和</w:t>
      </w:r>
      <w:r w:rsidRPr="00362259">
        <w:rPr>
          <w:rFonts w:hint="eastAsia"/>
          <w:sz w:val="24"/>
        </w:rPr>
        <w:t>17:00</w:t>
      </w:r>
      <w:r w:rsidRPr="00362259">
        <w:rPr>
          <w:rFonts w:hint="eastAsia"/>
          <w:sz w:val="24"/>
        </w:rPr>
        <w:t>进行表观饱食投喂，持续投喂</w:t>
      </w:r>
      <w:r w:rsidRPr="00362259">
        <w:rPr>
          <w:rFonts w:hint="eastAsia"/>
          <w:sz w:val="24"/>
        </w:rPr>
        <w:t>8</w:t>
      </w:r>
      <w:r w:rsidRPr="00362259">
        <w:rPr>
          <w:rFonts w:hint="eastAsia"/>
          <w:sz w:val="24"/>
        </w:rPr>
        <w:t>周。根据天气变化开关增氧机，每周进行水质监测，整个试验期间池塘水温为</w:t>
      </w:r>
      <w:r w:rsidRPr="00362259">
        <w:rPr>
          <w:rFonts w:hint="eastAsia"/>
          <w:sz w:val="24"/>
        </w:rPr>
        <w:t>28</w:t>
      </w:r>
      <w:r w:rsidRPr="00362259">
        <w:rPr>
          <w:rFonts w:hint="eastAsia"/>
          <w:sz w:val="24"/>
        </w:rPr>
        <w:t>～</w:t>
      </w:r>
      <w:r w:rsidRPr="00362259">
        <w:rPr>
          <w:rFonts w:hint="eastAsia"/>
          <w:sz w:val="24"/>
        </w:rPr>
        <w:t>33</w:t>
      </w:r>
      <w:r w:rsidRPr="00362259">
        <w:rPr>
          <w:rFonts w:hint="eastAsia"/>
          <w:sz w:val="24"/>
        </w:rPr>
        <w:t>℃，水体溶氧浓度</w:t>
      </w:r>
      <w:r w:rsidRPr="00362259">
        <w:rPr>
          <w:rFonts w:hint="eastAsia"/>
          <w:sz w:val="24"/>
        </w:rPr>
        <w:t>&gt;5mg/L</w:t>
      </w:r>
      <w:r w:rsidRPr="00362259">
        <w:rPr>
          <w:rFonts w:hint="eastAsia"/>
          <w:sz w:val="24"/>
        </w:rPr>
        <w:t>，氨氮浓度</w:t>
      </w:r>
      <w:r w:rsidRPr="00362259">
        <w:rPr>
          <w:rFonts w:hint="eastAsia"/>
          <w:sz w:val="24"/>
        </w:rPr>
        <w:t>&lt;0.01mg/L</w:t>
      </w:r>
      <w:r w:rsidRPr="00362259">
        <w:rPr>
          <w:rFonts w:hint="eastAsia"/>
          <w:sz w:val="24"/>
        </w:rPr>
        <w:t>。</w:t>
      </w:r>
    </w:p>
    <w:p w14:paraId="01BACCF3" w14:textId="1BE31950" w:rsidR="00362259" w:rsidRPr="00362259" w:rsidRDefault="00362259" w:rsidP="00362259">
      <w:pPr>
        <w:spacing w:line="360" w:lineRule="auto"/>
        <w:rPr>
          <w:sz w:val="24"/>
        </w:rPr>
      </w:pPr>
      <w:r w:rsidRPr="00362259">
        <w:rPr>
          <w:rFonts w:ascii="Calibri" w:hAnsi="Calibri" w:hint="eastAsia"/>
          <w:noProof/>
        </w:rPr>
        <w:drawing>
          <wp:inline distT="0" distB="0" distL="0" distR="0" wp14:anchorId="35747AF2" wp14:editId="6C428638">
            <wp:extent cx="6006907" cy="2678805"/>
            <wp:effectExtent l="0" t="0" r="0" b="7620"/>
            <wp:docPr id="39527986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19650" cy="2684488"/>
                    </a:xfrm>
                    <a:prstGeom prst="rect">
                      <a:avLst/>
                    </a:prstGeom>
                    <a:noFill/>
                    <a:ln>
                      <a:noFill/>
                    </a:ln>
                  </pic:spPr>
                </pic:pic>
              </a:graphicData>
            </a:graphic>
          </wp:inline>
        </w:drawing>
      </w:r>
    </w:p>
    <w:p w14:paraId="7655466A" w14:textId="77777777" w:rsidR="00362259" w:rsidRPr="00362259" w:rsidRDefault="00362259" w:rsidP="00362259">
      <w:pPr>
        <w:spacing w:line="360" w:lineRule="auto"/>
        <w:rPr>
          <w:sz w:val="24"/>
        </w:rPr>
      </w:pPr>
      <w:r w:rsidRPr="00362259">
        <w:rPr>
          <w:rFonts w:hint="eastAsia"/>
          <w:sz w:val="24"/>
        </w:rPr>
        <w:t xml:space="preserve">1.3  </w:t>
      </w:r>
      <w:r w:rsidRPr="00362259">
        <w:rPr>
          <w:rFonts w:hint="eastAsia"/>
          <w:sz w:val="24"/>
        </w:rPr>
        <w:t>样品采集</w:t>
      </w:r>
    </w:p>
    <w:p w14:paraId="407B3CEF" w14:textId="77777777" w:rsidR="00362259" w:rsidRDefault="00362259" w:rsidP="00362259">
      <w:pPr>
        <w:spacing w:line="360" w:lineRule="auto"/>
        <w:ind w:firstLineChars="200" w:firstLine="480"/>
        <w:rPr>
          <w:sz w:val="24"/>
        </w:rPr>
      </w:pPr>
      <w:r w:rsidRPr="00362259">
        <w:rPr>
          <w:rFonts w:hint="eastAsia"/>
          <w:sz w:val="24"/>
        </w:rPr>
        <w:t>养殖试验结束后，将所有鱼禁食</w:t>
      </w:r>
      <w:r w:rsidRPr="00362259">
        <w:rPr>
          <w:rFonts w:hint="eastAsia"/>
          <w:sz w:val="24"/>
        </w:rPr>
        <w:t>24h</w:t>
      </w:r>
      <w:r w:rsidRPr="00362259">
        <w:rPr>
          <w:rFonts w:hint="eastAsia"/>
          <w:sz w:val="24"/>
        </w:rPr>
        <w:t>，将每个网箱的试验鱼全部捞起计数并称总重。从每个网箱中随机选取</w:t>
      </w:r>
      <w:r w:rsidRPr="00362259">
        <w:rPr>
          <w:rFonts w:hint="eastAsia"/>
          <w:sz w:val="24"/>
        </w:rPr>
        <w:t>7</w:t>
      </w:r>
      <w:r w:rsidRPr="00362259">
        <w:rPr>
          <w:rFonts w:hint="eastAsia"/>
          <w:sz w:val="24"/>
        </w:rPr>
        <w:t>尾鱼，取其中</w:t>
      </w:r>
      <w:r w:rsidRPr="00362259">
        <w:rPr>
          <w:rFonts w:hint="eastAsia"/>
          <w:sz w:val="24"/>
        </w:rPr>
        <w:t>3</w:t>
      </w:r>
      <w:r w:rsidRPr="00362259">
        <w:rPr>
          <w:rFonts w:hint="eastAsia"/>
          <w:sz w:val="24"/>
        </w:rPr>
        <w:t>尾鱼测量体长和体重，随后采用肝素钠（浓度</w:t>
      </w:r>
      <w:r w:rsidRPr="00362259">
        <w:rPr>
          <w:rFonts w:hint="eastAsia"/>
          <w:sz w:val="24"/>
        </w:rPr>
        <w:t>0.2%</w:t>
      </w:r>
      <w:r w:rsidRPr="00362259">
        <w:rPr>
          <w:rFonts w:hint="eastAsia"/>
          <w:sz w:val="24"/>
        </w:rPr>
        <w:t>）抗凝剂润洗过的注射器进行尾部静脉采血，采用冷冻离心机于</w:t>
      </w:r>
      <w:r w:rsidRPr="00362259">
        <w:rPr>
          <w:rFonts w:hint="eastAsia"/>
          <w:sz w:val="24"/>
        </w:rPr>
        <w:t>4</w:t>
      </w:r>
      <w:r w:rsidRPr="00362259">
        <w:rPr>
          <w:rFonts w:hint="eastAsia"/>
          <w:sz w:val="24"/>
        </w:rPr>
        <w:t>℃下离心</w:t>
      </w:r>
      <w:r w:rsidRPr="00362259">
        <w:rPr>
          <w:rFonts w:hint="eastAsia"/>
          <w:sz w:val="24"/>
        </w:rPr>
        <w:t>10min</w:t>
      </w:r>
      <w:r w:rsidRPr="00362259">
        <w:rPr>
          <w:rFonts w:hint="eastAsia"/>
          <w:sz w:val="24"/>
        </w:rPr>
        <w:t>，取上层血浆用于常规生化分析。然后将抽完血的</w:t>
      </w:r>
      <w:r w:rsidRPr="00362259">
        <w:rPr>
          <w:rFonts w:hint="eastAsia"/>
          <w:sz w:val="24"/>
        </w:rPr>
        <w:t>3</w:t>
      </w:r>
      <w:r w:rsidRPr="00362259">
        <w:rPr>
          <w:rFonts w:hint="eastAsia"/>
          <w:sz w:val="24"/>
        </w:rPr>
        <w:t>尾鱼解剖，取出肝脏和内脏团称重，用于计算形体指标；随后取一小块肝脏置于</w:t>
      </w:r>
      <w:r w:rsidRPr="00362259">
        <w:rPr>
          <w:rFonts w:hint="eastAsia"/>
          <w:sz w:val="24"/>
        </w:rPr>
        <w:t>4%</w:t>
      </w:r>
      <w:r w:rsidRPr="00362259">
        <w:rPr>
          <w:rFonts w:hint="eastAsia"/>
          <w:sz w:val="24"/>
        </w:rPr>
        <w:t>的多聚甲醛固定液中，用于组织切片制作。再选取</w:t>
      </w:r>
      <w:r w:rsidRPr="00362259">
        <w:rPr>
          <w:rFonts w:hint="eastAsia"/>
          <w:sz w:val="24"/>
        </w:rPr>
        <w:t>2</w:t>
      </w:r>
      <w:r w:rsidRPr="00362259">
        <w:rPr>
          <w:rFonts w:hint="eastAsia"/>
          <w:sz w:val="24"/>
        </w:rPr>
        <w:t>尾鱼于冰上解剖，取肝脏和肌肉组织，置于液氮中速冻然后放于</w:t>
      </w:r>
      <w:r w:rsidRPr="00362259">
        <w:rPr>
          <w:rFonts w:hint="eastAsia"/>
          <w:sz w:val="24"/>
        </w:rPr>
        <w:t>-80</w:t>
      </w:r>
      <w:r w:rsidRPr="00362259">
        <w:rPr>
          <w:rFonts w:hint="eastAsia"/>
          <w:sz w:val="24"/>
        </w:rPr>
        <w:t>℃冰箱保存备用。最后将余下的</w:t>
      </w:r>
      <w:r w:rsidRPr="00362259">
        <w:rPr>
          <w:rFonts w:hint="eastAsia"/>
          <w:sz w:val="24"/>
        </w:rPr>
        <w:t>2</w:t>
      </w:r>
      <w:r w:rsidRPr="00362259">
        <w:rPr>
          <w:rFonts w:hint="eastAsia"/>
          <w:sz w:val="24"/>
        </w:rPr>
        <w:t>尾鱼抹干后称重作为样本，用于测定全鱼营养成分。</w:t>
      </w:r>
    </w:p>
    <w:p w14:paraId="356F9C0A" w14:textId="77777777" w:rsidR="00362259" w:rsidRPr="00362259" w:rsidRDefault="00362259" w:rsidP="00362259">
      <w:pPr>
        <w:spacing w:line="360" w:lineRule="auto"/>
        <w:ind w:firstLineChars="200" w:firstLine="480"/>
        <w:rPr>
          <w:sz w:val="24"/>
        </w:rPr>
      </w:pPr>
    </w:p>
    <w:p w14:paraId="52DD60EF" w14:textId="77777777" w:rsidR="00362259" w:rsidRPr="00362259" w:rsidRDefault="00362259" w:rsidP="00362259">
      <w:pPr>
        <w:spacing w:line="360" w:lineRule="auto"/>
        <w:rPr>
          <w:sz w:val="24"/>
        </w:rPr>
      </w:pPr>
      <w:r w:rsidRPr="00362259">
        <w:rPr>
          <w:rFonts w:hint="eastAsia"/>
          <w:sz w:val="24"/>
        </w:rPr>
        <w:lastRenderedPageBreak/>
        <w:t xml:space="preserve">1.4  </w:t>
      </w:r>
      <w:r w:rsidRPr="00362259">
        <w:rPr>
          <w:rFonts w:hint="eastAsia"/>
          <w:sz w:val="24"/>
        </w:rPr>
        <w:t>指标测定</w:t>
      </w:r>
    </w:p>
    <w:p w14:paraId="11DC8EF0" w14:textId="77777777" w:rsidR="00362259" w:rsidRPr="00362259" w:rsidRDefault="00362259" w:rsidP="00362259">
      <w:pPr>
        <w:spacing w:line="360" w:lineRule="auto"/>
        <w:rPr>
          <w:sz w:val="24"/>
        </w:rPr>
      </w:pPr>
      <w:r w:rsidRPr="00362259">
        <w:rPr>
          <w:rFonts w:hint="eastAsia"/>
          <w:sz w:val="24"/>
        </w:rPr>
        <w:t xml:space="preserve">1.4.1  </w:t>
      </w:r>
      <w:r w:rsidRPr="00362259">
        <w:rPr>
          <w:rFonts w:hint="eastAsia"/>
          <w:sz w:val="24"/>
        </w:rPr>
        <w:t>生长性能和形体指标</w:t>
      </w:r>
    </w:p>
    <w:p w14:paraId="5564460F" w14:textId="77777777" w:rsidR="00362259" w:rsidRPr="00362259" w:rsidRDefault="00362259" w:rsidP="00362259">
      <w:pPr>
        <w:spacing w:line="360" w:lineRule="auto"/>
        <w:ind w:firstLineChars="200" w:firstLine="480"/>
        <w:rPr>
          <w:sz w:val="24"/>
        </w:rPr>
      </w:pPr>
      <w:r w:rsidRPr="00362259">
        <w:rPr>
          <w:rFonts w:hint="eastAsia"/>
          <w:sz w:val="24"/>
        </w:rPr>
        <w:t>增重率（</w:t>
      </w:r>
      <w:r w:rsidRPr="00362259">
        <w:rPr>
          <w:rFonts w:hint="eastAsia"/>
          <w:sz w:val="24"/>
        </w:rPr>
        <w:t>WGR</w:t>
      </w:r>
      <w:r w:rsidRPr="00362259">
        <w:rPr>
          <w:rFonts w:hint="eastAsia"/>
          <w:sz w:val="24"/>
        </w:rPr>
        <w:t>）、特定生长率（</w:t>
      </w:r>
      <w:r w:rsidRPr="00362259">
        <w:rPr>
          <w:rFonts w:hint="eastAsia"/>
          <w:sz w:val="24"/>
        </w:rPr>
        <w:t>SGR</w:t>
      </w:r>
      <w:r w:rsidRPr="00362259">
        <w:rPr>
          <w:rFonts w:hint="eastAsia"/>
          <w:sz w:val="24"/>
        </w:rPr>
        <w:t>）、饲料系数（</w:t>
      </w:r>
      <w:r w:rsidRPr="00362259">
        <w:rPr>
          <w:rFonts w:hint="eastAsia"/>
          <w:sz w:val="24"/>
        </w:rPr>
        <w:t>FCR</w:t>
      </w:r>
      <w:r w:rsidRPr="00362259">
        <w:rPr>
          <w:rFonts w:hint="eastAsia"/>
          <w:sz w:val="24"/>
        </w:rPr>
        <w:t>）、氮沉积率（</w:t>
      </w:r>
      <w:r w:rsidRPr="00362259">
        <w:rPr>
          <w:rFonts w:hint="eastAsia"/>
          <w:sz w:val="24"/>
        </w:rPr>
        <w:t>NRE</w:t>
      </w:r>
      <w:r w:rsidRPr="00362259">
        <w:rPr>
          <w:rFonts w:hint="eastAsia"/>
          <w:sz w:val="24"/>
        </w:rPr>
        <w:t>）、肥满度（</w:t>
      </w:r>
      <w:r w:rsidRPr="00362259">
        <w:rPr>
          <w:rFonts w:hint="eastAsia"/>
          <w:sz w:val="24"/>
        </w:rPr>
        <w:t>CF</w:t>
      </w:r>
      <w:r w:rsidRPr="00362259">
        <w:rPr>
          <w:rFonts w:hint="eastAsia"/>
          <w:sz w:val="24"/>
        </w:rPr>
        <w:t>）、脏体比（</w:t>
      </w:r>
      <w:r w:rsidRPr="00362259">
        <w:rPr>
          <w:rFonts w:hint="eastAsia"/>
          <w:sz w:val="24"/>
        </w:rPr>
        <w:t>VSI</w:t>
      </w:r>
      <w:r w:rsidRPr="00362259">
        <w:rPr>
          <w:rFonts w:hint="eastAsia"/>
          <w:sz w:val="24"/>
        </w:rPr>
        <w:t>）和肝体比（</w:t>
      </w:r>
      <w:r w:rsidRPr="00362259">
        <w:rPr>
          <w:rFonts w:hint="eastAsia"/>
          <w:sz w:val="24"/>
        </w:rPr>
        <w:t>HSI</w:t>
      </w:r>
      <w:r w:rsidRPr="00362259">
        <w:rPr>
          <w:rFonts w:hint="eastAsia"/>
          <w:sz w:val="24"/>
        </w:rPr>
        <w:t>）等指标计算公式如下：</w:t>
      </w:r>
    </w:p>
    <w:p w14:paraId="02E0821F" w14:textId="77777777" w:rsidR="00362259" w:rsidRPr="00362259" w:rsidRDefault="00362259" w:rsidP="00362259">
      <w:pPr>
        <w:spacing w:line="360" w:lineRule="auto"/>
        <w:ind w:firstLineChars="200" w:firstLine="480"/>
        <w:rPr>
          <w:sz w:val="24"/>
        </w:rPr>
      </w:pPr>
      <w:r w:rsidRPr="00362259">
        <w:rPr>
          <w:rFonts w:hint="eastAsia"/>
          <w:sz w:val="24"/>
        </w:rPr>
        <w:t>增重率（</w:t>
      </w:r>
      <w:r w:rsidRPr="00362259">
        <w:rPr>
          <w:rFonts w:hint="eastAsia"/>
          <w:sz w:val="24"/>
        </w:rPr>
        <w:t>%</w:t>
      </w:r>
      <w:r w:rsidRPr="00362259">
        <w:rPr>
          <w:rFonts w:hint="eastAsia"/>
          <w:sz w:val="24"/>
        </w:rPr>
        <w:t>）</w:t>
      </w:r>
      <w:r w:rsidRPr="00362259">
        <w:rPr>
          <w:rFonts w:hint="eastAsia"/>
          <w:sz w:val="24"/>
        </w:rPr>
        <w:t>=100</w:t>
      </w:r>
      <w:r w:rsidRPr="00362259">
        <w:rPr>
          <w:rFonts w:hint="eastAsia"/>
          <w:sz w:val="24"/>
        </w:rPr>
        <w:t>×（终末体重</w:t>
      </w:r>
      <w:r w:rsidRPr="00362259">
        <w:rPr>
          <w:rFonts w:hint="eastAsia"/>
          <w:sz w:val="24"/>
        </w:rPr>
        <w:t>-</w:t>
      </w:r>
      <w:r w:rsidRPr="00362259">
        <w:rPr>
          <w:rFonts w:hint="eastAsia"/>
          <w:sz w:val="24"/>
        </w:rPr>
        <w:t>初始体重）</w:t>
      </w:r>
      <w:r w:rsidRPr="00362259">
        <w:rPr>
          <w:rFonts w:hint="eastAsia"/>
          <w:sz w:val="24"/>
        </w:rPr>
        <w:t>/</w:t>
      </w:r>
      <w:r w:rsidRPr="00362259">
        <w:rPr>
          <w:rFonts w:hint="eastAsia"/>
          <w:sz w:val="24"/>
        </w:rPr>
        <w:t>初始体重；</w:t>
      </w:r>
    </w:p>
    <w:p w14:paraId="79EC9C7A" w14:textId="77777777" w:rsidR="00362259" w:rsidRPr="00362259" w:rsidRDefault="00362259" w:rsidP="00362259">
      <w:pPr>
        <w:spacing w:line="360" w:lineRule="auto"/>
        <w:ind w:firstLineChars="200" w:firstLine="480"/>
        <w:rPr>
          <w:sz w:val="24"/>
        </w:rPr>
      </w:pPr>
      <w:r w:rsidRPr="00362259">
        <w:rPr>
          <w:rFonts w:hint="eastAsia"/>
          <w:sz w:val="24"/>
        </w:rPr>
        <w:t>特定生长率（</w:t>
      </w:r>
      <w:r w:rsidRPr="00362259">
        <w:rPr>
          <w:rFonts w:hint="eastAsia"/>
          <w:sz w:val="24"/>
        </w:rPr>
        <w:t>%/d</w:t>
      </w:r>
      <w:r w:rsidRPr="00362259">
        <w:rPr>
          <w:rFonts w:hint="eastAsia"/>
          <w:sz w:val="24"/>
        </w:rPr>
        <w:t>）</w:t>
      </w:r>
      <w:r w:rsidRPr="00362259">
        <w:rPr>
          <w:rFonts w:hint="eastAsia"/>
          <w:sz w:val="24"/>
        </w:rPr>
        <w:t>=100</w:t>
      </w:r>
      <w:r w:rsidRPr="00362259">
        <w:rPr>
          <w:rFonts w:hint="eastAsia"/>
          <w:sz w:val="24"/>
        </w:rPr>
        <w:t>×</w:t>
      </w:r>
      <w:r w:rsidRPr="00362259">
        <w:rPr>
          <w:rFonts w:hint="eastAsia"/>
          <w:sz w:val="24"/>
        </w:rPr>
        <w:t>[ln</w:t>
      </w:r>
      <w:r w:rsidRPr="00362259">
        <w:rPr>
          <w:rFonts w:hint="eastAsia"/>
          <w:sz w:val="24"/>
        </w:rPr>
        <w:t>（终末体重）</w:t>
      </w:r>
      <w:r w:rsidRPr="00362259">
        <w:rPr>
          <w:rFonts w:hint="eastAsia"/>
          <w:sz w:val="24"/>
        </w:rPr>
        <w:t>-ln</w:t>
      </w:r>
      <w:r w:rsidRPr="00362259">
        <w:rPr>
          <w:rFonts w:hint="eastAsia"/>
          <w:sz w:val="24"/>
        </w:rPr>
        <w:t>（初始体重）</w:t>
      </w:r>
      <w:r w:rsidRPr="00362259">
        <w:rPr>
          <w:rFonts w:hint="eastAsia"/>
          <w:sz w:val="24"/>
        </w:rPr>
        <w:t>]/</w:t>
      </w:r>
      <w:r w:rsidRPr="00362259">
        <w:rPr>
          <w:rFonts w:hint="eastAsia"/>
          <w:sz w:val="24"/>
        </w:rPr>
        <w:t>试验天数；</w:t>
      </w:r>
    </w:p>
    <w:p w14:paraId="053BDD87" w14:textId="77777777" w:rsidR="00362259" w:rsidRPr="00362259" w:rsidRDefault="00362259" w:rsidP="00362259">
      <w:pPr>
        <w:spacing w:line="360" w:lineRule="auto"/>
        <w:ind w:firstLineChars="200" w:firstLine="480"/>
        <w:rPr>
          <w:sz w:val="24"/>
        </w:rPr>
      </w:pPr>
      <w:r w:rsidRPr="00362259">
        <w:rPr>
          <w:rFonts w:hint="eastAsia"/>
          <w:sz w:val="24"/>
        </w:rPr>
        <w:t>饲料系数</w:t>
      </w:r>
      <w:r w:rsidRPr="00362259">
        <w:rPr>
          <w:rFonts w:hint="eastAsia"/>
          <w:sz w:val="24"/>
        </w:rPr>
        <w:t>=</w:t>
      </w:r>
      <w:r w:rsidRPr="00362259">
        <w:rPr>
          <w:rFonts w:hint="eastAsia"/>
          <w:sz w:val="24"/>
        </w:rPr>
        <w:t>摄食量</w:t>
      </w:r>
      <w:r w:rsidRPr="00362259">
        <w:rPr>
          <w:rFonts w:hint="eastAsia"/>
          <w:sz w:val="24"/>
        </w:rPr>
        <w:t>/</w:t>
      </w:r>
      <w:r w:rsidRPr="00362259">
        <w:rPr>
          <w:rFonts w:hint="eastAsia"/>
          <w:sz w:val="24"/>
        </w:rPr>
        <w:t>鱼体总增重；</w:t>
      </w:r>
    </w:p>
    <w:p w14:paraId="64AE2921" w14:textId="77777777" w:rsidR="00362259" w:rsidRPr="00362259" w:rsidRDefault="00362259" w:rsidP="00362259">
      <w:pPr>
        <w:spacing w:line="360" w:lineRule="auto"/>
        <w:ind w:firstLineChars="200" w:firstLine="480"/>
        <w:rPr>
          <w:sz w:val="24"/>
        </w:rPr>
      </w:pPr>
      <w:r w:rsidRPr="00362259">
        <w:rPr>
          <w:rFonts w:hint="eastAsia"/>
          <w:sz w:val="24"/>
        </w:rPr>
        <w:t>氮沉积率（</w:t>
      </w:r>
      <w:r w:rsidRPr="00362259">
        <w:rPr>
          <w:rFonts w:hint="eastAsia"/>
          <w:sz w:val="24"/>
        </w:rPr>
        <w:t>%</w:t>
      </w:r>
      <w:r w:rsidRPr="00362259">
        <w:rPr>
          <w:rFonts w:hint="eastAsia"/>
          <w:sz w:val="24"/>
        </w:rPr>
        <w:t>）</w:t>
      </w:r>
      <w:r w:rsidRPr="00362259">
        <w:rPr>
          <w:rFonts w:hint="eastAsia"/>
          <w:sz w:val="24"/>
        </w:rPr>
        <w:t>=100</w:t>
      </w:r>
      <w:r w:rsidRPr="00362259">
        <w:rPr>
          <w:rFonts w:hint="eastAsia"/>
          <w:sz w:val="24"/>
        </w:rPr>
        <w:t>×鱼体氮储积量</w:t>
      </w:r>
      <w:r w:rsidRPr="00362259">
        <w:rPr>
          <w:rFonts w:hint="eastAsia"/>
          <w:sz w:val="24"/>
        </w:rPr>
        <w:t>/</w:t>
      </w:r>
      <w:r w:rsidRPr="00362259">
        <w:rPr>
          <w:rFonts w:hint="eastAsia"/>
          <w:sz w:val="24"/>
        </w:rPr>
        <w:t>氮摄入量；</w:t>
      </w:r>
    </w:p>
    <w:p w14:paraId="086CD3D3" w14:textId="77777777" w:rsidR="00362259" w:rsidRPr="00362259" w:rsidRDefault="00362259" w:rsidP="00362259">
      <w:pPr>
        <w:spacing w:line="360" w:lineRule="auto"/>
        <w:ind w:firstLineChars="200" w:firstLine="480"/>
        <w:rPr>
          <w:sz w:val="24"/>
        </w:rPr>
      </w:pPr>
      <w:r w:rsidRPr="00362259">
        <w:rPr>
          <w:rFonts w:hint="eastAsia"/>
          <w:sz w:val="24"/>
        </w:rPr>
        <w:t>肥满度（</w:t>
      </w:r>
      <w:r w:rsidRPr="00362259">
        <w:rPr>
          <w:rFonts w:hint="eastAsia"/>
          <w:sz w:val="24"/>
        </w:rPr>
        <w:t>g/cm</w:t>
      </w:r>
      <w:r w:rsidRPr="00362259">
        <w:rPr>
          <w:rFonts w:hint="eastAsia"/>
          <w:sz w:val="24"/>
          <w:vertAlign w:val="superscript"/>
        </w:rPr>
        <w:t>3</w:t>
      </w:r>
      <w:r w:rsidRPr="00362259">
        <w:rPr>
          <w:rFonts w:hint="eastAsia"/>
          <w:sz w:val="24"/>
        </w:rPr>
        <w:t>）</w:t>
      </w:r>
      <w:r w:rsidRPr="00362259">
        <w:rPr>
          <w:rFonts w:hint="eastAsia"/>
          <w:sz w:val="24"/>
        </w:rPr>
        <w:t>=100</w:t>
      </w:r>
      <w:r w:rsidRPr="00362259">
        <w:rPr>
          <w:rFonts w:hint="eastAsia"/>
          <w:sz w:val="24"/>
        </w:rPr>
        <w:t>×体重</w:t>
      </w:r>
      <w:r w:rsidRPr="00362259">
        <w:rPr>
          <w:rFonts w:hint="eastAsia"/>
          <w:sz w:val="24"/>
        </w:rPr>
        <w:t>/</w:t>
      </w:r>
      <w:r w:rsidRPr="00362259">
        <w:rPr>
          <w:rFonts w:hint="eastAsia"/>
          <w:sz w:val="24"/>
        </w:rPr>
        <w:t>体长</w:t>
      </w:r>
      <w:r w:rsidRPr="00362259">
        <w:rPr>
          <w:rFonts w:hint="eastAsia"/>
          <w:sz w:val="24"/>
          <w:vertAlign w:val="superscript"/>
        </w:rPr>
        <w:t>3</w:t>
      </w:r>
      <w:r w:rsidRPr="00362259">
        <w:rPr>
          <w:rFonts w:hint="eastAsia"/>
          <w:sz w:val="24"/>
        </w:rPr>
        <w:t>；</w:t>
      </w:r>
    </w:p>
    <w:p w14:paraId="5206EA4B" w14:textId="77777777" w:rsidR="00362259" w:rsidRPr="00362259" w:rsidRDefault="00362259" w:rsidP="00362259">
      <w:pPr>
        <w:spacing w:line="360" w:lineRule="auto"/>
        <w:ind w:firstLineChars="200" w:firstLine="480"/>
        <w:rPr>
          <w:sz w:val="24"/>
        </w:rPr>
      </w:pPr>
      <w:r w:rsidRPr="00362259">
        <w:rPr>
          <w:rFonts w:hint="eastAsia"/>
          <w:sz w:val="24"/>
        </w:rPr>
        <w:t>脏体比（</w:t>
      </w:r>
      <w:r w:rsidRPr="00362259">
        <w:rPr>
          <w:rFonts w:hint="eastAsia"/>
          <w:sz w:val="24"/>
        </w:rPr>
        <w:t>%</w:t>
      </w:r>
      <w:r w:rsidRPr="00362259">
        <w:rPr>
          <w:rFonts w:hint="eastAsia"/>
          <w:sz w:val="24"/>
        </w:rPr>
        <w:t>）</w:t>
      </w:r>
      <w:r w:rsidRPr="00362259">
        <w:rPr>
          <w:rFonts w:hint="eastAsia"/>
          <w:sz w:val="24"/>
        </w:rPr>
        <w:t>=100</w:t>
      </w:r>
      <w:r w:rsidRPr="00362259">
        <w:rPr>
          <w:rFonts w:hint="eastAsia"/>
          <w:sz w:val="24"/>
        </w:rPr>
        <w:t>×内脏团重</w:t>
      </w:r>
      <w:r w:rsidRPr="00362259">
        <w:rPr>
          <w:rFonts w:hint="eastAsia"/>
          <w:sz w:val="24"/>
        </w:rPr>
        <w:t>/</w:t>
      </w:r>
      <w:r w:rsidRPr="00362259">
        <w:rPr>
          <w:rFonts w:hint="eastAsia"/>
          <w:sz w:val="24"/>
        </w:rPr>
        <w:t>体重；</w:t>
      </w:r>
    </w:p>
    <w:p w14:paraId="6E571244" w14:textId="77777777" w:rsidR="00362259" w:rsidRPr="00362259" w:rsidRDefault="00362259" w:rsidP="00362259">
      <w:pPr>
        <w:spacing w:line="360" w:lineRule="auto"/>
        <w:ind w:firstLineChars="200" w:firstLine="480"/>
        <w:rPr>
          <w:sz w:val="24"/>
        </w:rPr>
      </w:pPr>
      <w:r w:rsidRPr="00362259">
        <w:rPr>
          <w:rFonts w:hint="eastAsia"/>
          <w:sz w:val="24"/>
        </w:rPr>
        <w:t>肝体比（</w:t>
      </w:r>
      <w:r w:rsidRPr="00362259">
        <w:rPr>
          <w:rFonts w:hint="eastAsia"/>
          <w:sz w:val="24"/>
        </w:rPr>
        <w:t>%</w:t>
      </w:r>
      <w:r w:rsidRPr="00362259">
        <w:rPr>
          <w:rFonts w:hint="eastAsia"/>
          <w:sz w:val="24"/>
        </w:rPr>
        <w:t>）</w:t>
      </w:r>
      <w:r w:rsidRPr="00362259">
        <w:rPr>
          <w:rFonts w:hint="eastAsia"/>
          <w:sz w:val="24"/>
        </w:rPr>
        <w:t>=100</w:t>
      </w:r>
      <w:r w:rsidRPr="00362259">
        <w:rPr>
          <w:rFonts w:hint="eastAsia"/>
          <w:sz w:val="24"/>
        </w:rPr>
        <w:t>×肝脏重</w:t>
      </w:r>
      <w:r w:rsidRPr="00362259">
        <w:rPr>
          <w:rFonts w:hint="eastAsia"/>
          <w:sz w:val="24"/>
        </w:rPr>
        <w:t>/</w:t>
      </w:r>
      <w:r w:rsidRPr="00362259">
        <w:rPr>
          <w:rFonts w:hint="eastAsia"/>
          <w:sz w:val="24"/>
        </w:rPr>
        <w:t>体重。</w:t>
      </w:r>
    </w:p>
    <w:p w14:paraId="1D649E6F" w14:textId="77777777" w:rsidR="00362259" w:rsidRPr="00362259" w:rsidRDefault="00362259" w:rsidP="00362259">
      <w:pPr>
        <w:spacing w:line="360" w:lineRule="auto"/>
        <w:rPr>
          <w:sz w:val="24"/>
        </w:rPr>
      </w:pPr>
      <w:r w:rsidRPr="00362259">
        <w:rPr>
          <w:rFonts w:hint="eastAsia"/>
          <w:sz w:val="24"/>
        </w:rPr>
        <w:t xml:space="preserve">1.4.2  </w:t>
      </w:r>
      <w:r w:rsidRPr="00362259">
        <w:rPr>
          <w:rFonts w:hint="eastAsia"/>
          <w:sz w:val="24"/>
        </w:rPr>
        <w:t>饲料、全鱼营养成分及肌肉氨基酸含量</w:t>
      </w:r>
    </w:p>
    <w:p w14:paraId="381ED92C" w14:textId="77777777" w:rsidR="00362259" w:rsidRPr="00362259" w:rsidRDefault="00362259" w:rsidP="00362259">
      <w:pPr>
        <w:spacing w:line="360" w:lineRule="auto"/>
        <w:ind w:firstLineChars="200" w:firstLine="480"/>
        <w:rPr>
          <w:sz w:val="24"/>
        </w:rPr>
      </w:pPr>
      <w:r w:rsidRPr="00362259">
        <w:rPr>
          <w:rFonts w:hint="eastAsia"/>
          <w:sz w:val="24"/>
        </w:rPr>
        <w:t>采用国标法测定饲料和鱼体的粗蛋白质（</w:t>
      </w:r>
      <w:r w:rsidRPr="00362259">
        <w:rPr>
          <w:rFonts w:hint="eastAsia"/>
          <w:sz w:val="24"/>
        </w:rPr>
        <w:t>GB/T6432-2018</w:t>
      </w:r>
      <w:r w:rsidRPr="00362259">
        <w:rPr>
          <w:rFonts w:hint="eastAsia"/>
          <w:sz w:val="24"/>
        </w:rPr>
        <w:t>）、粗脂肪（</w:t>
      </w:r>
      <w:r w:rsidRPr="00362259">
        <w:rPr>
          <w:rFonts w:hint="eastAsia"/>
          <w:sz w:val="24"/>
        </w:rPr>
        <w:t>GB/T6433-2006</w:t>
      </w:r>
      <w:r w:rsidRPr="00362259">
        <w:rPr>
          <w:rFonts w:hint="eastAsia"/>
          <w:sz w:val="24"/>
        </w:rPr>
        <w:t>）、干物质（</w:t>
      </w:r>
      <w:r w:rsidRPr="00362259">
        <w:rPr>
          <w:rFonts w:hint="eastAsia"/>
          <w:sz w:val="24"/>
        </w:rPr>
        <w:t>GB/T6435-2014</w:t>
      </w:r>
      <w:r w:rsidRPr="00362259">
        <w:rPr>
          <w:rFonts w:hint="eastAsia"/>
          <w:sz w:val="24"/>
        </w:rPr>
        <w:t>）和粗灰分（</w:t>
      </w:r>
      <w:r w:rsidRPr="00362259">
        <w:rPr>
          <w:rFonts w:hint="eastAsia"/>
          <w:sz w:val="24"/>
        </w:rPr>
        <w:t>GB/T6438-2007</w:t>
      </w:r>
      <w:r w:rsidRPr="00362259">
        <w:rPr>
          <w:rFonts w:hint="eastAsia"/>
          <w:sz w:val="24"/>
        </w:rPr>
        <w:t>）含量，粗蛋白质含量采用全自动凯氏定氮仪测定，粗脂肪含量采用索氏抽提仪通过乙醚萃取测定，干物质含量通过在</w:t>
      </w:r>
      <w:r w:rsidRPr="00362259">
        <w:rPr>
          <w:rFonts w:hint="eastAsia"/>
          <w:sz w:val="24"/>
        </w:rPr>
        <w:t>105</w:t>
      </w:r>
      <w:r w:rsidRPr="00362259">
        <w:rPr>
          <w:rFonts w:hint="eastAsia"/>
          <w:sz w:val="24"/>
        </w:rPr>
        <w:t>℃烘箱中烘干至恒重后测定，粗灰分含量是在马弗炉中</w:t>
      </w:r>
      <w:r w:rsidRPr="00362259">
        <w:rPr>
          <w:rFonts w:hint="eastAsia"/>
          <w:sz w:val="24"/>
        </w:rPr>
        <w:t>550</w:t>
      </w:r>
      <w:r w:rsidRPr="00362259">
        <w:rPr>
          <w:rFonts w:hint="eastAsia"/>
          <w:sz w:val="24"/>
        </w:rPr>
        <w:t>℃下煅烧</w:t>
      </w:r>
      <w:r w:rsidRPr="00362259">
        <w:rPr>
          <w:rFonts w:hint="eastAsia"/>
          <w:sz w:val="24"/>
        </w:rPr>
        <w:t>3h</w:t>
      </w:r>
      <w:r w:rsidRPr="00362259">
        <w:rPr>
          <w:rFonts w:hint="eastAsia"/>
          <w:sz w:val="24"/>
        </w:rPr>
        <w:t>后测定。肌肉样品在冷冻干燥机中冻干至恒重后，采用</w:t>
      </w:r>
      <w:r w:rsidRPr="00362259">
        <w:rPr>
          <w:rFonts w:hint="eastAsia"/>
          <w:sz w:val="24"/>
        </w:rPr>
        <w:t>GB5009.124-2016</w:t>
      </w:r>
      <w:r w:rsidRPr="00362259">
        <w:rPr>
          <w:rFonts w:hint="eastAsia"/>
          <w:sz w:val="24"/>
        </w:rPr>
        <w:t>的方法测定氨基酸含量。</w:t>
      </w:r>
    </w:p>
    <w:p w14:paraId="127E4674" w14:textId="77777777" w:rsidR="00362259" w:rsidRPr="00362259" w:rsidRDefault="00362259" w:rsidP="00362259">
      <w:pPr>
        <w:spacing w:line="360" w:lineRule="auto"/>
        <w:rPr>
          <w:sz w:val="24"/>
        </w:rPr>
      </w:pPr>
      <w:r w:rsidRPr="00362259">
        <w:rPr>
          <w:rFonts w:hint="eastAsia"/>
          <w:sz w:val="24"/>
        </w:rPr>
        <w:t xml:space="preserve">1.4.4  </w:t>
      </w:r>
      <w:r w:rsidRPr="00362259">
        <w:rPr>
          <w:rFonts w:hint="eastAsia"/>
          <w:sz w:val="24"/>
        </w:rPr>
        <w:t>肝脏形态</w:t>
      </w:r>
    </w:p>
    <w:p w14:paraId="11617EF9" w14:textId="77777777" w:rsidR="00362259" w:rsidRPr="00362259" w:rsidRDefault="00362259" w:rsidP="00362259">
      <w:pPr>
        <w:spacing w:line="360" w:lineRule="auto"/>
        <w:ind w:firstLineChars="200" w:firstLine="480"/>
        <w:rPr>
          <w:sz w:val="24"/>
        </w:rPr>
      </w:pPr>
      <w:r w:rsidRPr="00362259">
        <w:rPr>
          <w:rFonts w:hint="eastAsia"/>
          <w:sz w:val="24"/>
        </w:rPr>
        <w:t>采用</w:t>
      </w:r>
      <w:r w:rsidRPr="00362259">
        <w:rPr>
          <w:rFonts w:hint="eastAsia"/>
          <w:sz w:val="24"/>
        </w:rPr>
        <w:t>4%</w:t>
      </w:r>
      <w:r w:rsidRPr="00362259">
        <w:rPr>
          <w:rFonts w:hint="eastAsia"/>
          <w:sz w:val="24"/>
        </w:rPr>
        <w:t>的多聚甲醛固定后的肝脏组织经不同梯度的乙醇脱水、二甲苯透明和石蜡包埋（</w:t>
      </w:r>
      <w:r w:rsidRPr="00362259">
        <w:rPr>
          <w:rFonts w:hint="eastAsia"/>
          <w:sz w:val="24"/>
        </w:rPr>
        <w:t>56</w:t>
      </w:r>
      <w:r w:rsidRPr="00362259">
        <w:rPr>
          <w:rFonts w:hint="eastAsia"/>
          <w:sz w:val="24"/>
        </w:rPr>
        <w:t>～</w:t>
      </w:r>
      <w:r w:rsidRPr="00362259">
        <w:rPr>
          <w:rFonts w:hint="eastAsia"/>
          <w:sz w:val="24"/>
        </w:rPr>
        <w:t>58</w:t>
      </w:r>
      <w:r w:rsidRPr="00362259">
        <w:rPr>
          <w:rFonts w:hint="eastAsia"/>
          <w:sz w:val="24"/>
        </w:rPr>
        <w:t>℃）后，用石蜡切片机切成</w:t>
      </w:r>
      <w:r w:rsidRPr="00362259">
        <w:rPr>
          <w:rFonts w:hint="eastAsia"/>
          <w:sz w:val="24"/>
        </w:rPr>
        <w:t>6</w:t>
      </w:r>
      <w:r w:rsidRPr="00362259">
        <w:rPr>
          <w:sz w:val="24"/>
        </w:rPr>
        <w:t>μ</w:t>
      </w:r>
      <w:r w:rsidRPr="00362259">
        <w:rPr>
          <w:rFonts w:hint="eastAsia"/>
          <w:sz w:val="24"/>
        </w:rPr>
        <w:t>m</w:t>
      </w:r>
      <w:r w:rsidRPr="00362259">
        <w:rPr>
          <w:rFonts w:hint="eastAsia"/>
          <w:sz w:val="24"/>
        </w:rPr>
        <w:t>厚的薄片，用苏木精</w:t>
      </w:r>
      <w:r w:rsidRPr="00362259">
        <w:rPr>
          <w:rFonts w:hint="eastAsia"/>
          <w:sz w:val="24"/>
        </w:rPr>
        <w:t>-</w:t>
      </w:r>
      <w:r w:rsidRPr="00362259">
        <w:rPr>
          <w:rFonts w:hint="eastAsia"/>
          <w:sz w:val="24"/>
        </w:rPr>
        <w:t>伊红（</w:t>
      </w:r>
      <w:r w:rsidRPr="00362259">
        <w:rPr>
          <w:rFonts w:hint="eastAsia"/>
          <w:sz w:val="24"/>
        </w:rPr>
        <w:t>HE</w:t>
      </w:r>
      <w:r w:rsidRPr="00362259">
        <w:rPr>
          <w:rFonts w:hint="eastAsia"/>
          <w:sz w:val="24"/>
        </w:rPr>
        <w:t>）染色，在光学显微镜下观察肝脏组织切片并拍照。</w:t>
      </w:r>
    </w:p>
    <w:p w14:paraId="0D64E4B6" w14:textId="77777777" w:rsidR="00362259" w:rsidRPr="00362259" w:rsidRDefault="00362259" w:rsidP="00362259">
      <w:pPr>
        <w:spacing w:line="360" w:lineRule="auto"/>
        <w:rPr>
          <w:sz w:val="24"/>
        </w:rPr>
      </w:pPr>
      <w:r w:rsidRPr="00362259">
        <w:rPr>
          <w:rFonts w:hint="eastAsia"/>
          <w:sz w:val="24"/>
        </w:rPr>
        <w:t xml:space="preserve">1.4.5  </w:t>
      </w:r>
      <w:r w:rsidRPr="00362259">
        <w:rPr>
          <w:rFonts w:hint="eastAsia"/>
          <w:sz w:val="24"/>
        </w:rPr>
        <w:t>氨基酸代谢相关基因表达</w:t>
      </w:r>
    </w:p>
    <w:p w14:paraId="72A6D11D" w14:textId="20290D03" w:rsidR="00362259" w:rsidRPr="00362259" w:rsidRDefault="00362259" w:rsidP="00362259">
      <w:pPr>
        <w:spacing w:line="360" w:lineRule="auto"/>
        <w:ind w:firstLineChars="200" w:firstLine="480"/>
        <w:rPr>
          <w:sz w:val="24"/>
        </w:rPr>
      </w:pPr>
      <w:r w:rsidRPr="00362259">
        <w:rPr>
          <w:rFonts w:hint="eastAsia"/>
          <w:sz w:val="24"/>
        </w:rPr>
        <w:t>用</w:t>
      </w:r>
      <w:r w:rsidRPr="00362259">
        <w:rPr>
          <w:rFonts w:hint="eastAsia"/>
          <w:sz w:val="24"/>
        </w:rPr>
        <w:t>TRIzol</w:t>
      </w:r>
      <w:r w:rsidRPr="00362259">
        <w:rPr>
          <w:rFonts w:hint="eastAsia"/>
          <w:sz w:val="24"/>
        </w:rPr>
        <w:t>试剂（美国</w:t>
      </w:r>
      <w:r w:rsidRPr="00362259">
        <w:rPr>
          <w:rFonts w:hint="eastAsia"/>
          <w:sz w:val="24"/>
        </w:rPr>
        <w:t>Invitrogen</w:t>
      </w:r>
      <w:r w:rsidRPr="00362259">
        <w:rPr>
          <w:rFonts w:hint="eastAsia"/>
          <w:sz w:val="24"/>
        </w:rPr>
        <w:t>公司）提取肝脏总</w:t>
      </w:r>
      <w:r w:rsidRPr="00362259">
        <w:rPr>
          <w:rFonts w:hint="eastAsia"/>
          <w:sz w:val="24"/>
        </w:rPr>
        <w:t>RNA</w:t>
      </w:r>
      <w:r w:rsidRPr="00362259">
        <w:rPr>
          <w:rFonts w:hint="eastAsia"/>
          <w:sz w:val="24"/>
        </w:rPr>
        <w:t>，分别使用</w:t>
      </w:r>
      <w:r w:rsidRPr="00362259">
        <w:rPr>
          <w:rFonts w:hint="eastAsia"/>
          <w:sz w:val="24"/>
        </w:rPr>
        <w:t>1.0%</w:t>
      </w:r>
      <w:r w:rsidRPr="00362259">
        <w:rPr>
          <w:rFonts w:hint="eastAsia"/>
          <w:sz w:val="24"/>
        </w:rPr>
        <w:t>琼脂糖凝胶电泳和微孔分光光度计（美国</w:t>
      </w:r>
      <w:r w:rsidRPr="00362259">
        <w:rPr>
          <w:rFonts w:hint="eastAsia"/>
          <w:sz w:val="24"/>
        </w:rPr>
        <w:t>Thermo Fisher Scientific</w:t>
      </w:r>
      <w:r w:rsidRPr="00362259">
        <w:rPr>
          <w:rFonts w:hint="eastAsia"/>
          <w:sz w:val="24"/>
        </w:rPr>
        <w:t>公司）检测总</w:t>
      </w:r>
      <w:r w:rsidRPr="00362259">
        <w:rPr>
          <w:rFonts w:hint="eastAsia"/>
          <w:sz w:val="24"/>
        </w:rPr>
        <w:t>RNA</w:t>
      </w:r>
      <w:r w:rsidRPr="00362259">
        <w:rPr>
          <w:rFonts w:hint="eastAsia"/>
          <w:sz w:val="24"/>
        </w:rPr>
        <w:t>的完整性和纯度。以</w:t>
      </w:r>
      <w:r w:rsidRPr="00362259">
        <w:rPr>
          <w:rFonts w:hint="eastAsia"/>
          <w:sz w:val="24"/>
        </w:rPr>
        <w:t>RNA</w:t>
      </w:r>
      <w:r w:rsidRPr="00362259">
        <w:rPr>
          <w:rFonts w:hint="eastAsia"/>
          <w:sz w:val="24"/>
        </w:rPr>
        <w:t>为模板，用</w:t>
      </w:r>
      <w:r w:rsidRPr="00362259">
        <w:rPr>
          <w:rFonts w:hint="eastAsia"/>
          <w:sz w:val="24"/>
        </w:rPr>
        <w:t>RevertTra Ace qPCR RT Master Mix with gDNA Remover</w:t>
      </w:r>
      <w:r w:rsidRPr="00362259">
        <w:rPr>
          <w:rFonts w:hint="eastAsia"/>
          <w:sz w:val="24"/>
        </w:rPr>
        <w:t>（日本</w:t>
      </w:r>
      <w:r w:rsidRPr="00362259">
        <w:rPr>
          <w:rFonts w:hint="eastAsia"/>
          <w:sz w:val="24"/>
        </w:rPr>
        <w:t>Toyobo</w:t>
      </w:r>
      <w:r w:rsidRPr="00362259">
        <w:rPr>
          <w:rFonts w:hint="eastAsia"/>
          <w:sz w:val="24"/>
        </w:rPr>
        <w:t>公司）反转录合成获得</w:t>
      </w:r>
      <w:r w:rsidRPr="00362259">
        <w:rPr>
          <w:rFonts w:hint="eastAsia"/>
          <w:sz w:val="24"/>
        </w:rPr>
        <w:t>cDNA</w:t>
      </w:r>
      <w:r w:rsidRPr="00362259">
        <w:rPr>
          <w:rFonts w:hint="eastAsia"/>
          <w:sz w:val="24"/>
        </w:rPr>
        <w:t>。用</w:t>
      </w:r>
      <w:r w:rsidRPr="00362259">
        <w:rPr>
          <w:rFonts w:hint="eastAsia"/>
          <w:sz w:val="24"/>
        </w:rPr>
        <w:t>StepOnePlus Real-Time PCR System</w:t>
      </w:r>
      <w:r w:rsidRPr="00362259">
        <w:rPr>
          <w:rFonts w:hint="eastAsia"/>
          <w:sz w:val="24"/>
        </w:rPr>
        <w:t>（美国</w:t>
      </w:r>
      <w:r w:rsidRPr="00362259">
        <w:rPr>
          <w:rFonts w:hint="eastAsia"/>
          <w:sz w:val="24"/>
        </w:rPr>
        <w:t>ABI</w:t>
      </w:r>
      <w:r w:rsidRPr="00362259">
        <w:rPr>
          <w:rFonts w:hint="eastAsia"/>
          <w:sz w:val="24"/>
        </w:rPr>
        <w:t>公司）进行实时荧光定量</w:t>
      </w:r>
      <w:r w:rsidRPr="00362259">
        <w:rPr>
          <w:rFonts w:hint="eastAsia"/>
          <w:sz w:val="24"/>
        </w:rPr>
        <w:t>PCR</w:t>
      </w:r>
      <w:r w:rsidRPr="00362259">
        <w:rPr>
          <w:rFonts w:hint="eastAsia"/>
          <w:sz w:val="24"/>
        </w:rPr>
        <w:t>。反应体系（</w:t>
      </w:r>
      <w:r w:rsidRPr="00362259">
        <w:rPr>
          <w:rFonts w:hint="eastAsia"/>
          <w:sz w:val="24"/>
        </w:rPr>
        <w:t>20</w:t>
      </w:r>
      <w:r w:rsidRPr="00362259">
        <w:rPr>
          <w:sz w:val="24"/>
        </w:rPr>
        <w:t>μ</w:t>
      </w:r>
      <w:r w:rsidRPr="00362259">
        <w:rPr>
          <w:rFonts w:hint="eastAsia"/>
          <w:sz w:val="24"/>
        </w:rPr>
        <w:t>L</w:t>
      </w:r>
      <w:r w:rsidRPr="00362259">
        <w:rPr>
          <w:rFonts w:hint="eastAsia"/>
          <w:sz w:val="24"/>
        </w:rPr>
        <w:t>）：</w:t>
      </w:r>
      <w:r w:rsidRPr="00362259">
        <w:rPr>
          <w:rFonts w:hint="eastAsia"/>
          <w:sz w:val="24"/>
        </w:rPr>
        <w:t>2</w:t>
      </w:r>
      <w:r w:rsidRPr="00362259">
        <w:rPr>
          <w:rFonts w:hint="eastAsia"/>
          <w:sz w:val="24"/>
        </w:rPr>
        <w:t>×</w:t>
      </w:r>
      <w:r w:rsidRPr="00362259">
        <w:rPr>
          <w:rFonts w:hint="eastAsia"/>
          <w:sz w:val="24"/>
        </w:rPr>
        <w:t>SYBRGreen Realtime PCR Master Mix</w:t>
      </w:r>
      <w:r w:rsidRPr="00362259">
        <w:rPr>
          <w:rFonts w:hint="eastAsia"/>
          <w:sz w:val="24"/>
        </w:rPr>
        <w:t>（日本</w:t>
      </w:r>
      <w:r w:rsidRPr="00362259">
        <w:rPr>
          <w:rFonts w:hint="eastAsia"/>
          <w:sz w:val="24"/>
        </w:rPr>
        <w:t>Toyobo</w:t>
      </w:r>
      <w:r w:rsidRPr="00362259">
        <w:rPr>
          <w:rFonts w:hint="eastAsia"/>
          <w:sz w:val="24"/>
        </w:rPr>
        <w:t>公司）</w:t>
      </w:r>
      <w:r w:rsidRPr="00362259">
        <w:rPr>
          <w:rFonts w:hint="eastAsia"/>
          <w:sz w:val="24"/>
        </w:rPr>
        <w:t>10</w:t>
      </w:r>
      <w:r w:rsidRPr="00362259">
        <w:rPr>
          <w:sz w:val="24"/>
        </w:rPr>
        <w:t>μ</w:t>
      </w:r>
      <w:r w:rsidRPr="00362259">
        <w:rPr>
          <w:rFonts w:hint="eastAsia"/>
          <w:sz w:val="24"/>
        </w:rPr>
        <w:t>L</w:t>
      </w:r>
      <w:r w:rsidRPr="00362259">
        <w:rPr>
          <w:rFonts w:hint="eastAsia"/>
          <w:sz w:val="24"/>
        </w:rPr>
        <w:t>，正、反向引物（</w:t>
      </w:r>
      <w:r w:rsidRPr="00362259">
        <w:rPr>
          <w:rFonts w:hint="eastAsia"/>
          <w:sz w:val="24"/>
        </w:rPr>
        <w:t>10</w:t>
      </w:r>
      <w:r w:rsidRPr="00362259">
        <w:rPr>
          <w:sz w:val="24"/>
        </w:rPr>
        <w:t>μ</w:t>
      </w:r>
      <w:r w:rsidRPr="00362259">
        <w:rPr>
          <w:rFonts w:hint="eastAsia"/>
          <w:sz w:val="24"/>
        </w:rPr>
        <w:t>mol/L</w:t>
      </w:r>
      <w:r w:rsidRPr="00362259">
        <w:rPr>
          <w:rFonts w:hint="eastAsia"/>
          <w:sz w:val="24"/>
        </w:rPr>
        <w:t>）各</w:t>
      </w:r>
      <w:r w:rsidRPr="00362259">
        <w:rPr>
          <w:rFonts w:hint="eastAsia"/>
          <w:sz w:val="24"/>
        </w:rPr>
        <w:t>0.8</w:t>
      </w:r>
      <w:r w:rsidRPr="00362259">
        <w:rPr>
          <w:rFonts w:hint="eastAsia"/>
          <w:sz w:val="24"/>
        </w:rPr>
        <w:t>μ</w:t>
      </w:r>
      <w:r w:rsidRPr="00362259">
        <w:rPr>
          <w:rFonts w:hint="eastAsia"/>
          <w:sz w:val="24"/>
        </w:rPr>
        <w:t>L</w:t>
      </w:r>
      <w:r w:rsidRPr="00362259">
        <w:rPr>
          <w:rFonts w:hint="eastAsia"/>
          <w:sz w:val="24"/>
        </w:rPr>
        <w:t>，</w:t>
      </w:r>
      <w:r w:rsidRPr="00362259">
        <w:rPr>
          <w:rFonts w:hint="eastAsia"/>
          <w:sz w:val="24"/>
        </w:rPr>
        <w:t>cDNA</w:t>
      </w:r>
      <w:r w:rsidRPr="00362259">
        <w:rPr>
          <w:rFonts w:hint="eastAsia"/>
          <w:sz w:val="24"/>
        </w:rPr>
        <w:t>模板</w:t>
      </w:r>
      <w:r w:rsidRPr="00362259">
        <w:rPr>
          <w:rFonts w:hint="eastAsia"/>
          <w:sz w:val="24"/>
        </w:rPr>
        <w:t>0.5</w:t>
      </w:r>
      <w:r w:rsidRPr="00362259">
        <w:rPr>
          <w:sz w:val="24"/>
        </w:rPr>
        <w:t>μ</w:t>
      </w:r>
      <w:r w:rsidRPr="00362259">
        <w:rPr>
          <w:rFonts w:hint="eastAsia"/>
          <w:sz w:val="24"/>
        </w:rPr>
        <w:t>L</w:t>
      </w:r>
      <w:r w:rsidRPr="00362259">
        <w:rPr>
          <w:rFonts w:hint="eastAsia"/>
          <w:sz w:val="24"/>
        </w:rPr>
        <w:t>，无菌水</w:t>
      </w:r>
      <w:r w:rsidRPr="00362259">
        <w:rPr>
          <w:sz w:val="24"/>
        </w:rPr>
        <w:t>7.9μL</w:t>
      </w:r>
      <w:r w:rsidRPr="00362259">
        <w:rPr>
          <w:sz w:val="24"/>
        </w:rPr>
        <w:t>。反应条件：</w:t>
      </w:r>
      <w:r w:rsidRPr="00362259">
        <w:rPr>
          <w:sz w:val="24"/>
        </w:rPr>
        <w:t>95℃</w:t>
      </w:r>
      <w:r w:rsidRPr="00362259">
        <w:rPr>
          <w:sz w:val="24"/>
        </w:rPr>
        <w:t>预变性</w:t>
      </w:r>
      <w:r w:rsidRPr="00362259">
        <w:rPr>
          <w:sz w:val="24"/>
        </w:rPr>
        <w:t>2min</w:t>
      </w:r>
      <w:r w:rsidRPr="00362259">
        <w:rPr>
          <w:sz w:val="24"/>
        </w:rPr>
        <w:t>；</w:t>
      </w:r>
      <w:r w:rsidRPr="00362259">
        <w:rPr>
          <w:sz w:val="24"/>
        </w:rPr>
        <w:t>95℃</w:t>
      </w:r>
      <w:r w:rsidRPr="00362259">
        <w:rPr>
          <w:rFonts w:hint="eastAsia"/>
          <w:sz w:val="24"/>
        </w:rPr>
        <w:t xml:space="preserve"> </w:t>
      </w:r>
      <w:r w:rsidRPr="00362259">
        <w:rPr>
          <w:sz w:val="24"/>
        </w:rPr>
        <w:t>15s</w:t>
      </w:r>
      <w:r w:rsidRPr="00362259">
        <w:rPr>
          <w:sz w:val="24"/>
        </w:rPr>
        <w:t>，</w:t>
      </w:r>
      <w:r w:rsidRPr="00362259">
        <w:rPr>
          <w:sz w:val="24"/>
        </w:rPr>
        <w:t>60℃</w:t>
      </w:r>
      <w:r w:rsidRPr="00362259">
        <w:rPr>
          <w:rFonts w:hint="eastAsia"/>
          <w:sz w:val="24"/>
        </w:rPr>
        <w:t xml:space="preserve"> </w:t>
      </w:r>
      <w:r w:rsidRPr="00362259">
        <w:rPr>
          <w:sz w:val="24"/>
        </w:rPr>
        <w:t>15s</w:t>
      </w:r>
      <w:r w:rsidRPr="00362259">
        <w:rPr>
          <w:sz w:val="24"/>
        </w:rPr>
        <w:t>，</w:t>
      </w:r>
      <w:r w:rsidRPr="00362259">
        <w:rPr>
          <w:sz w:val="24"/>
        </w:rPr>
        <w:t>72℃</w:t>
      </w:r>
      <w:r w:rsidRPr="00362259">
        <w:rPr>
          <w:rFonts w:hint="eastAsia"/>
          <w:sz w:val="24"/>
        </w:rPr>
        <w:t xml:space="preserve"> </w:t>
      </w:r>
      <w:r w:rsidRPr="00362259">
        <w:rPr>
          <w:sz w:val="24"/>
        </w:rPr>
        <w:t>30s</w:t>
      </w:r>
      <w:r w:rsidRPr="00362259">
        <w:rPr>
          <w:sz w:val="24"/>
        </w:rPr>
        <w:t>，</w:t>
      </w:r>
      <w:r w:rsidRPr="00362259">
        <w:rPr>
          <w:sz w:val="24"/>
        </w:rPr>
        <w:t>39</w:t>
      </w:r>
      <w:r w:rsidRPr="00362259">
        <w:rPr>
          <w:sz w:val="24"/>
        </w:rPr>
        <w:t>个循环。试验中每个样品</w:t>
      </w:r>
      <w:r w:rsidRPr="00362259">
        <w:rPr>
          <w:sz w:val="24"/>
        </w:rPr>
        <w:lastRenderedPageBreak/>
        <w:t>设置</w:t>
      </w:r>
      <w:r w:rsidRPr="00362259">
        <w:rPr>
          <w:sz w:val="24"/>
        </w:rPr>
        <w:t>3</w:t>
      </w:r>
      <w:r w:rsidRPr="00362259">
        <w:rPr>
          <w:sz w:val="24"/>
        </w:rPr>
        <w:t>个重复，选用</w:t>
      </w:r>
      <w:r w:rsidRPr="00362259">
        <w:rPr>
          <w:sz w:val="24"/>
        </w:rPr>
        <w:t>β-</w:t>
      </w:r>
      <w:r w:rsidRPr="00362259">
        <w:rPr>
          <w:sz w:val="24"/>
        </w:rPr>
        <w:t>肌动蛋白（</w:t>
      </w:r>
      <w:r w:rsidRPr="00362259">
        <w:rPr>
          <w:sz w:val="24"/>
        </w:rPr>
        <w:t>β-actin</w:t>
      </w:r>
      <w:r w:rsidRPr="00362259">
        <w:rPr>
          <w:sz w:val="24"/>
        </w:rPr>
        <w:t>）和延伸因子</w:t>
      </w:r>
      <w:r w:rsidRPr="00362259">
        <w:rPr>
          <w:sz w:val="24"/>
        </w:rPr>
        <w:t>1α</w:t>
      </w:r>
      <w:r w:rsidRPr="00362259">
        <w:rPr>
          <w:sz w:val="24"/>
        </w:rPr>
        <w:t>（</w:t>
      </w:r>
      <w:r w:rsidRPr="00362259">
        <w:rPr>
          <w:i/>
          <w:iCs/>
          <w:sz w:val="24"/>
        </w:rPr>
        <w:t>EF</w:t>
      </w:r>
      <w:r w:rsidRPr="00362259">
        <w:rPr>
          <w:sz w:val="24"/>
        </w:rPr>
        <w:t>1α</w:t>
      </w:r>
      <w:r w:rsidRPr="00362259">
        <w:rPr>
          <w:sz w:val="24"/>
        </w:rPr>
        <w:t>）作为内参基因，采用</w:t>
      </w:r>
      <w:r w:rsidRPr="00362259">
        <w:rPr>
          <w:sz w:val="24"/>
        </w:rPr>
        <w:t>2</w:t>
      </w:r>
      <w:r w:rsidRPr="00362259">
        <w:rPr>
          <w:sz w:val="24"/>
          <w:vertAlign w:val="superscript"/>
        </w:rPr>
        <w:t>-ΔΔCt</w:t>
      </w:r>
      <w:r w:rsidRPr="00362259">
        <w:rPr>
          <w:sz w:val="24"/>
        </w:rPr>
        <w:t>法</w:t>
      </w:r>
      <w:r w:rsidRPr="00362259">
        <w:rPr>
          <w:rFonts w:hint="eastAsia"/>
          <w:sz w:val="24"/>
          <w:vertAlign w:val="superscript"/>
        </w:rPr>
        <w:t>[16]</w:t>
      </w:r>
      <w:r w:rsidRPr="00362259">
        <w:rPr>
          <w:sz w:val="24"/>
        </w:rPr>
        <w:t>计算目的基因的相对表达量，目的基因包括的氨基酸转运</w:t>
      </w:r>
      <w:r w:rsidRPr="00362259">
        <w:rPr>
          <w:sz w:val="24"/>
        </w:rPr>
        <w:t>[</w:t>
      </w:r>
      <w:r w:rsidRPr="00362259">
        <w:rPr>
          <w:rFonts w:hint="eastAsia"/>
          <w:sz w:val="24"/>
        </w:rPr>
        <w:t>y</w:t>
      </w:r>
      <w:r w:rsidRPr="00362259">
        <w:rPr>
          <w:sz w:val="24"/>
        </w:rPr>
        <w:t>+L</w:t>
      </w:r>
      <w:r w:rsidRPr="00362259">
        <w:rPr>
          <w:sz w:val="24"/>
        </w:rPr>
        <w:t>型氨基酸转运体（</w:t>
      </w:r>
      <w:r w:rsidRPr="00362259">
        <w:rPr>
          <w:rFonts w:hint="eastAsia"/>
          <w:i/>
          <w:iCs/>
          <w:sz w:val="24"/>
        </w:rPr>
        <w:t>y</w:t>
      </w:r>
      <w:r w:rsidRPr="00362259">
        <w:rPr>
          <w:sz w:val="24"/>
        </w:rPr>
        <w:t>+</w:t>
      </w:r>
      <w:r w:rsidRPr="00362259">
        <w:rPr>
          <w:i/>
          <w:iCs/>
          <w:sz w:val="24"/>
        </w:rPr>
        <w:t>LAT</w:t>
      </w:r>
      <w:r w:rsidRPr="00362259">
        <w:rPr>
          <w:sz w:val="24"/>
        </w:rPr>
        <w:t>2</w:t>
      </w:r>
      <w:r w:rsidRPr="00362259">
        <w:rPr>
          <w:sz w:val="24"/>
        </w:rPr>
        <w:t>）和小肽转运体</w:t>
      </w:r>
      <w:r w:rsidRPr="00362259">
        <w:rPr>
          <w:sz w:val="24"/>
        </w:rPr>
        <w:t>1</w:t>
      </w:r>
      <w:r w:rsidRPr="00362259">
        <w:rPr>
          <w:sz w:val="24"/>
        </w:rPr>
        <w:t>（</w:t>
      </w:r>
      <w:r w:rsidRPr="00362259">
        <w:rPr>
          <w:i/>
          <w:iCs/>
          <w:sz w:val="24"/>
        </w:rPr>
        <w:t>PepT</w:t>
      </w:r>
      <w:r w:rsidRPr="00362259">
        <w:rPr>
          <w:sz w:val="24"/>
        </w:rPr>
        <w:t>1</w:t>
      </w:r>
      <w:r w:rsidRPr="00362259">
        <w:rPr>
          <w:sz w:val="24"/>
        </w:rPr>
        <w:t>）</w:t>
      </w:r>
      <w:r w:rsidRPr="00362259">
        <w:rPr>
          <w:sz w:val="24"/>
        </w:rPr>
        <w:t>]</w:t>
      </w:r>
      <w:r w:rsidRPr="00362259">
        <w:rPr>
          <w:sz w:val="24"/>
        </w:rPr>
        <w:t>、雷帕霉素靶蛋白（</w:t>
      </w:r>
      <w:r w:rsidRPr="00362259">
        <w:rPr>
          <w:sz w:val="24"/>
        </w:rPr>
        <w:t>TOR</w:t>
      </w:r>
      <w:r w:rsidRPr="00362259">
        <w:rPr>
          <w:sz w:val="24"/>
        </w:rPr>
        <w:t>）信号通路</w:t>
      </w:r>
      <w:r w:rsidRPr="00362259">
        <w:rPr>
          <w:sz w:val="24"/>
        </w:rPr>
        <w:t>[</w:t>
      </w:r>
      <w:r w:rsidRPr="00362259">
        <w:rPr>
          <w:i/>
          <w:iCs/>
          <w:sz w:val="24"/>
        </w:rPr>
        <w:t>TOR</w:t>
      </w:r>
      <w:r w:rsidRPr="00362259">
        <w:rPr>
          <w:sz w:val="24"/>
        </w:rPr>
        <w:t>、核糖体蛋白</w:t>
      </w:r>
      <w:r w:rsidRPr="00362259">
        <w:rPr>
          <w:sz w:val="24"/>
        </w:rPr>
        <w:t>S6</w:t>
      </w:r>
      <w:r w:rsidRPr="00362259">
        <w:rPr>
          <w:sz w:val="24"/>
        </w:rPr>
        <w:t>激酶</w:t>
      </w:r>
      <w:r w:rsidRPr="00362259">
        <w:rPr>
          <w:sz w:val="24"/>
        </w:rPr>
        <w:t>1</w:t>
      </w:r>
      <w:r w:rsidRPr="00362259">
        <w:rPr>
          <w:sz w:val="24"/>
        </w:rPr>
        <w:t>（</w:t>
      </w:r>
      <w:r w:rsidRPr="00362259">
        <w:rPr>
          <w:i/>
          <w:iCs/>
          <w:sz w:val="24"/>
        </w:rPr>
        <w:t>S</w:t>
      </w:r>
      <w:r w:rsidRPr="00362259">
        <w:rPr>
          <w:sz w:val="24"/>
        </w:rPr>
        <w:t>6</w:t>
      </w:r>
      <w:r w:rsidRPr="00362259">
        <w:rPr>
          <w:i/>
          <w:iCs/>
          <w:sz w:val="24"/>
        </w:rPr>
        <w:t>K</w:t>
      </w:r>
      <w:r w:rsidRPr="00362259">
        <w:rPr>
          <w:sz w:val="24"/>
        </w:rPr>
        <w:t>1</w:t>
      </w:r>
      <w:r w:rsidRPr="00362259">
        <w:rPr>
          <w:sz w:val="24"/>
        </w:rPr>
        <w:t>）、蛋白激酶</w:t>
      </w:r>
      <w:r w:rsidRPr="00362259">
        <w:rPr>
          <w:sz w:val="24"/>
        </w:rPr>
        <w:t>B1</w:t>
      </w:r>
      <w:r w:rsidRPr="00362259">
        <w:rPr>
          <w:sz w:val="24"/>
        </w:rPr>
        <w:t>（</w:t>
      </w:r>
      <w:r w:rsidRPr="00362259">
        <w:rPr>
          <w:i/>
          <w:iCs/>
          <w:sz w:val="24"/>
        </w:rPr>
        <w:t>AKT</w:t>
      </w:r>
      <w:r w:rsidRPr="00362259">
        <w:rPr>
          <w:sz w:val="24"/>
        </w:rPr>
        <w:t>1</w:t>
      </w:r>
      <w:r w:rsidRPr="00362259">
        <w:rPr>
          <w:sz w:val="24"/>
        </w:rPr>
        <w:t>）和真核起始因子</w:t>
      </w:r>
      <w:r w:rsidRPr="00362259">
        <w:rPr>
          <w:sz w:val="24"/>
        </w:rPr>
        <w:t>4E</w:t>
      </w:r>
      <w:r w:rsidRPr="00362259">
        <w:rPr>
          <w:sz w:val="24"/>
        </w:rPr>
        <w:t>结合蛋白</w:t>
      </w:r>
      <w:r w:rsidRPr="00362259">
        <w:rPr>
          <w:sz w:val="24"/>
        </w:rPr>
        <w:t>1</w:t>
      </w:r>
      <w:r w:rsidRPr="00362259">
        <w:rPr>
          <w:sz w:val="24"/>
        </w:rPr>
        <w:t>（</w:t>
      </w:r>
      <w:r w:rsidRPr="00362259">
        <w:rPr>
          <w:sz w:val="24"/>
        </w:rPr>
        <w:t>4</w:t>
      </w:r>
      <w:r w:rsidRPr="00362259">
        <w:rPr>
          <w:i/>
          <w:iCs/>
          <w:sz w:val="24"/>
        </w:rPr>
        <w:t>EBP</w:t>
      </w:r>
      <w:r w:rsidRPr="00362259">
        <w:rPr>
          <w:sz w:val="24"/>
        </w:rPr>
        <w:t>1</w:t>
      </w:r>
      <w:r w:rsidRPr="00362259">
        <w:rPr>
          <w:sz w:val="24"/>
        </w:rPr>
        <w:t>）</w:t>
      </w:r>
      <w:r w:rsidRPr="00362259">
        <w:rPr>
          <w:sz w:val="24"/>
        </w:rPr>
        <w:t>]</w:t>
      </w:r>
      <w:r w:rsidRPr="00362259">
        <w:rPr>
          <w:sz w:val="24"/>
        </w:rPr>
        <w:t>及氨基酸应答信号通路</w:t>
      </w:r>
      <w:r w:rsidRPr="00362259">
        <w:rPr>
          <w:sz w:val="24"/>
        </w:rPr>
        <w:t>[</w:t>
      </w:r>
      <w:r w:rsidRPr="00362259">
        <w:rPr>
          <w:sz w:val="24"/>
        </w:rPr>
        <w:t>真核起始因子</w:t>
      </w:r>
      <w:r w:rsidRPr="00362259">
        <w:rPr>
          <w:sz w:val="24"/>
        </w:rPr>
        <w:t>2α</w:t>
      </w:r>
      <w:r w:rsidRPr="00362259">
        <w:rPr>
          <w:sz w:val="24"/>
        </w:rPr>
        <w:t>（</w:t>
      </w:r>
      <w:r w:rsidRPr="00362259">
        <w:rPr>
          <w:i/>
          <w:iCs/>
          <w:sz w:val="24"/>
        </w:rPr>
        <w:t>EIF</w:t>
      </w:r>
      <w:r w:rsidRPr="00362259">
        <w:rPr>
          <w:sz w:val="24"/>
        </w:rPr>
        <w:t>2α</w:t>
      </w:r>
      <w:r w:rsidRPr="00362259">
        <w:rPr>
          <w:sz w:val="24"/>
        </w:rPr>
        <w:t>）、发育和</w:t>
      </w:r>
      <w:r w:rsidRPr="00362259">
        <w:rPr>
          <w:sz w:val="24"/>
        </w:rPr>
        <w:t>DNA</w:t>
      </w:r>
      <w:r w:rsidRPr="00362259">
        <w:rPr>
          <w:sz w:val="24"/>
        </w:rPr>
        <w:t>损伤反应调节蛋白</w:t>
      </w:r>
      <w:r w:rsidRPr="00362259">
        <w:rPr>
          <w:sz w:val="24"/>
        </w:rPr>
        <w:t>1</w:t>
      </w:r>
      <w:r w:rsidR="00793469" w:rsidRPr="00362259">
        <w:rPr>
          <w:sz w:val="24"/>
        </w:rPr>
        <w:t>(</w:t>
      </w:r>
      <w:r w:rsidRPr="00362259">
        <w:rPr>
          <w:i/>
          <w:iCs/>
          <w:sz w:val="24"/>
        </w:rPr>
        <w:t>REDD</w:t>
      </w:r>
      <w:r w:rsidRPr="00362259">
        <w:rPr>
          <w:sz w:val="24"/>
        </w:rPr>
        <w:t>1</w:t>
      </w:r>
      <w:r w:rsidR="00793469" w:rsidRPr="00362259">
        <w:rPr>
          <w:sz w:val="24"/>
        </w:rPr>
        <w:t>)</w:t>
      </w:r>
      <w:r w:rsidRPr="00362259">
        <w:rPr>
          <w:sz w:val="24"/>
        </w:rPr>
        <w:t>和增强结合蛋白同源蛋白</w:t>
      </w:r>
      <w:r w:rsidR="00793469" w:rsidRPr="00362259">
        <w:rPr>
          <w:sz w:val="24"/>
        </w:rPr>
        <w:t>(</w:t>
      </w:r>
      <w:r w:rsidRPr="00362259">
        <w:rPr>
          <w:i/>
          <w:iCs/>
          <w:sz w:val="24"/>
        </w:rPr>
        <w:t>CHOP</w:t>
      </w:r>
      <w:r w:rsidR="00793469" w:rsidRPr="00362259">
        <w:rPr>
          <w:sz w:val="24"/>
        </w:rPr>
        <w:t>)</w:t>
      </w:r>
      <w:r w:rsidRPr="00362259">
        <w:rPr>
          <w:sz w:val="24"/>
        </w:rPr>
        <w:t>]</w:t>
      </w:r>
      <w:r w:rsidRPr="00362259">
        <w:rPr>
          <w:sz w:val="24"/>
        </w:rPr>
        <w:t>相关基因。实时荧光定量</w:t>
      </w:r>
      <w:r w:rsidRPr="00362259">
        <w:rPr>
          <w:sz w:val="24"/>
        </w:rPr>
        <w:t>PCR</w:t>
      </w:r>
      <w:r w:rsidRPr="00362259">
        <w:rPr>
          <w:sz w:val="24"/>
        </w:rPr>
        <w:t>引物序列见表</w:t>
      </w:r>
      <w:r w:rsidRPr="00362259">
        <w:rPr>
          <w:sz w:val="24"/>
        </w:rPr>
        <w:t>3</w:t>
      </w:r>
      <w:r w:rsidRPr="00362259">
        <w:rPr>
          <w:sz w:val="24"/>
        </w:rPr>
        <w:t>。</w:t>
      </w:r>
    </w:p>
    <w:p w14:paraId="04B12BD1" w14:textId="77777777" w:rsidR="00362259" w:rsidRPr="00362259" w:rsidRDefault="00362259" w:rsidP="00362259">
      <w:pPr>
        <w:spacing w:line="360" w:lineRule="auto"/>
        <w:jc w:val="center"/>
        <w:rPr>
          <w:sz w:val="24"/>
        </w:rPr>
      </w:pPr>
      <w:r w:rsidRPr="00362259">
        <w:rPr>
          <w:rFonts w:ascii="Calibri" w:hAnsi="Calibri" w:hint="eastAsia"/>
          <w:noProof/>
        </w:rPr>
        <w:drawing>
          <wp:inline distT="0" distB="0" distL="0" distR="0" wp14:anchorId="426215F5" wp14:editId="12109F5E">
            <wp:extent cx="6001816" cy="3966693"/>
            <wp:effectExtent l="0" t="0" r="0" b="0"/>
            <wp:docPr id="183467760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34985" cy="3988615"/>
                    </a:xfrm>
                    <a:prstGeom prst="rect">
                      <a:avLst/>
                    </a:prstGeom>
                    <a:noFill/>
                    <a:ln>
                      <a:noFill/>
                    </a:ln>
                  </pic:spPr>
                </pic:pic>
              </a:graphicData>
            </a:graphic>
          </wp:inline>
        </w:drawing>
      </w:r>
    </w:p>
    <w:p w14:paraId="1BEAA228" w14:textId="77777777" w:rsidR="00362259" w:rsidRPr="00362259" w:rsidRDefault="00362259" w:rsidP="00362259">
      <w:pPr>
        <w:spacing w:line="360" w:lineRule="auto"/>
        <w:rPr>
          <w:sz w:val="24"/>
        </w:rPr>
      </w:pPr>
      <w:r w:rsidRPr="00362259">
        <w:rPr>
          <w:rFonts w:hint="eastAsia"/>
          <w:sz w:val="24"/>
        </w:rPr>
        <w:t xml:space="preserve">1.5  </w:t>
      </w:r>
      <w:r w:rsidRPr="00362259">
        <w:rPr>
          <w:rFonts w:hint="eastAsia"/>
          <w:sz w:val="24"/>
        </w:rPr>
        <w:t>数据处理</w:t>
      </w:r>
    </w:p>
    <w:p w14:paraId="135B98F9" w14:textId="77777777" w:rsidR="00362259" w:rsidRPr="00362259" w:rsidRDefault="00362259" w:rsidP="00362259">
      <w:pPr>
        <w:spacing w:line="360" w:lineRule="auto"/>
        <w:ind w:firstLineChars="200" w:firstLine="480"/>
        <w:rPr>
          <w:sz w:val="24"/>
        </w:rPr>
      </w:pPr>
      <w:r w:rsidRPr="00362259">
        <w:rPr>
          <w:rFonts w:hint="eastAsia"/>
          <w:sz w:val="24"/>
        </w:rPr>
        <w:t>所有试验数据使用</w:t>
      </w:r>
      <w:r w:rsidRPr="00362259">
        <w:rPr>
          <w:rFonts w:hint="eastAsia"/>
          <w:sz w:val="24"/>
        </w:rPr>
        <w:t>SPSS23.0</w:t>
      </w:r>
      <w:r w:rsidRPr="00362259">
        <w:rPr>
          <w:rFonts w:hint="eastAsia"/>
          <w:sz w:val="24"/>
        </w:rPr>
        <w:t>统计软件进行数据处理，经方差齐性检验后，进行单因素方差分析（</w:t>
      </w:r>
      <w:r w:rsidRPr="00362259">
        <w:rPr>
          <w:rFonts w:hint="eastAsia"/>
          <w:sz w:val="24"/>
        </w:rPr>
        <w:t>one-way ANOVA</w:t>
      </w:r>
      <w:r w:rsidRPr="00362259">
        <w:rPr>
          <w:rFonts w:hint="eastAsia"/>
          <w:sz w:val="24"/>
        </w:rPr>
        <w:t>），并采用</w:t>
      </w:r>
      <w:r w:rsidRPr="00362259">
        <w:rPr>
          <w:rFonts w:hint="eastAsia"/>
          <w:sz w:val="24"/>
        </w:rPr>
        <w:t>Duncan</w:t>
      </w:r>
      <w:r w:rsidRPr="00362259">
        <w:rPr>
          <w:rFonts w:hint="eastAsia"/>
          <w:sz w:val="24"/>
        </w:rPr>
        <w:t>氏法进行多重比较分析。所有数据均以平均值±标准误（</w:t>
      </w:r>
      <w:r w:rsidRPr="00362259">
        <w:rPr>
          <w:rFonts w:hint="eastAsia"/>
          <w:sz w:val="24"/>
        </w:rPr>
        <w:t>SE</w:t>
      </w:r>
      <w:r w:rsidRPr="00362259">
        <w:rPr>
          <w:rFonts w:hint="eastAsia"/>
          <w:sz w:val="24"/>
        </w:rPr>
        <w:t>）表示，</w:t>
      </w:r>
      <w:r w:rsidRPr="00362259">
        <w:rPr>
          <w:rFonts w:hint="eastAsia"/>
          <w:i/>
          <w:sz w:val="24"/>
        </w:rPr>
        <w:t>P</w:t>
      </w:r>
      <w:r w:rsidRPr="00362259">
        <w:rPr>
          <w:rFonts w:hint="eastAsia"/>
          <w:sz w:val="24"/>
        </w:rPr>
        <w:t>&lt;0.05</w:t>
      </w:r>
      <w:r w:rsidRPr="00362259">
        <w:rPr>
          <w:rFonts w:hint="eastAsia"/>
          <w:sz w:val="24"/>
        </w:rPr>
        <w:t>代表有显著差异。</w:t>
      </w:r>
    </w:p>
    <w:p w14:paraId="3C084407" w14:textId="77777777" w:rsidR="00362259" w:rsidRPr="00362259" w:rsidRDefault="00362259" w:rsidP="00362259">
      <w:pPr>
        <w:spacing w:line="360" w:lineRule="auto"/>
        <w:rPr>
          <w:sz w:val="24"/>
        </w:rPr>
      </w:pPr>
      <w:r w:rsidRPr="00362259">
        <w:rPr>
          <w:rFonts w:hint="eastAsia"/>
          <w:sz w:val="24"/>
        </w:rPr>
        <w:t xml:space="preserve">2  </w:t>
      </w:r>
      <w:r w:rsidRPr="00362259">
        <w:rPr>
          <w:rFonts w:hint="eastAsia"/>
          <w:sz w:val="24"/>
        </w:rPr>
        <w:t>结果</w:t>
      </w:r>
    </w:p>
    <w:p w14:paraId="24268388" w14:textId="77777777" w:rsidR="00362259" w:rsidRPr="00362259" w:rsidRDefault="00362259" w:rsidP="00362259">
      <w:pPr>
        <w:spacing w:line="360" w:lineRule="auto"/>
        <w:rPr>
          <w:sz w:val="24"/>
        </w:rPr>
      </w:pPr>
      <w:r w:rsidRPr="00362259">
        <w:rPr>
          <w:rFonts w:hint="eastAsia"/>
          <w:sz w:val="24"/>
        </w:rPr>
        <w:t xml:space="preserve">2.1  </w:t>
      </w:r>
      <w:r w:rsidRPr="00362259">
        <w:rPr>
          <w:rFonts w:hint="eastAsia"/>
          <w:sz w:val="24"/>
        </w:rPr>
        <w:t>低蛋白质饲料中补充必需氨基酸对斑鳢幼鱼生长性能和形体指标的影响</w:t>
      </w:r>
    </w:p>
    <w:p w14:paraId="7490BAB7" w14:textId="77777777" w:rsidR="00362259" w:rsidRPr="00362259" w:rsidRDefault="00362259" w:rsidP="00362259">
      <w:pPr>
        <w:spacing w:line="360" w:lineRule="auto"/>
        <w:ind w:firstLineChars="200" w:firstLine="480"/>
        <w:rPr>
          <w:sz w:val="24"/>
        </w:rPr>
      </w:pPr>
      <w:r w:rsidRPr="00362259">
        <w:rPr>
          <w:rFonts w:hint="eastAsia"/>
          <w:sz w:val="24"/>
        </w:rPr>
        <w:t>如表</w:t>
      </w:r>
      <w:r w:rsidRPr="00362259">
        <w:rPr>
          <w:rFonts w:hint="eastAsia"/>
          <w:sz w:val="24"/>
        </w:rPr>
        <w:t>4</w:t>
      </w:r>
      <w:r w:rsidRPr="00362259">
        <w:rPr>
          <w:rFonts w:hint="eastAsia"/>
          <w:sz w:val="24"/>
        </w:rPr>
        <w:t>所示，</w:t>
      </w:r>
      <w:r w:rsidRPr="00362259">
        <w:rPr>
          <w:rFonts w:hint="eastAsia"/>
          <w:sz w:val="24"/>
        </w:rPr>
        <w:t>HP</w:t>
      </w:r>
      <w:r w:rsidRPr="00362259">
        <w:rPr>
          <w:rFonts w:hint="eastAsia"/>
          <w:sz w:val="24"/>
        </w:rPr>
        <w:t>组和</w:t>
      </w:r>
      <w:r w:rsidRPr="00362259">
        <w:rPr>
          <w:rFonts w:hint="eastAsia"/>
          <w:sz w:val="24"/>
        </w:rPr>
        <w:t>LP+EAA</w:t>
      </w:r>
      <w:r w:rsidRPr="00362259">
        <w:rPr>
          <w:rFonts w:hint="eastAsia"/>
          <w:sz w:val="24"/>
        </w:rPr>
        <w:t>组的增重率和特定生长率显著高于</w:t>
      </w:r>
      <w:r w:rsidRPr="00362259">
        <w:rPr>
          <w:rFonts w:hint="eastAsia"/>
          <w:sz w:val="24"/>
        </w:rPr>
        <w:t>LP</w:t>
      </w:r>
      <w:r w:rsidRPr="00362259">
        <w:rPr>
          <w:rFonts w:hint="eastAsia"/>
          <w:sz w:val="24"/>
        </w:rPr>
        <w:t>组（</w:t>
      </w:r>
      <w:r w:rsidRPr="00362259">
        <w:rPr>
          <w:rFonts w:hint="eastAsia"/>
          <w:i/>
          <w:iCs/>
          <w:sz w:val="24"/>
        </w:rPr>
        <w:t>P</w:t>
      </w:r>
      <w:r w:rsidRPr="00362259">
        <w:rPr>
          <w:rFonts w:hint="eastAsia"/>
          <w:sz w:val="24"/>
        </w:rPr>
        <w:t>&lt;0.05</w:t>
      </w:r>
      <w:r w:rsidRPr="00362259">
        <w:rPr>
          <w:rFonts w:hint="eastAsia"/>
          <w:sz w:val="24"/>
        </w:rPr>
        <w:t>），饲料系数显著低于</w:t>
      </w:r>
      <w:r w:rsidRPr="00362259">
        <w:rPr>
          <w:rFonts w:hint="eastAsia"/>
          <w:sz w:val="24"/>
        </w:rPr>
        <w:t>LP</w:t>
      </w:r>
      <w:r w:rsidRPr="00362259">
        <w:rPr>
          <w:rFonts w:hint="eastAsia"/>
          <w:sz w:val="24"/>
        </w:rPr>
        <w:t>组（</w:t>
      </w:r>
      <w:r w:rsidRPr="00362259">
        <w:rPr>
          <w:rFonts w:hint="eastAsia"/>
          <w:i/>
          <w:sz w:val="24"/>
        </w:rPr>
        <w:t>P</w:t>
      </w:r>
      <w:r w:rsidRPr="00362259">
        <w:rPr>
          <w:rFonts w:hint="eastAsia"/>
          <w:sz w:val="24"/>
        </w:rPr>
        <w:t>&lt;0.05</w:t>
      </w:r>
      <w:r w:rsidRPr="00362259">
        <w:rPr>
          <w:rFonts w:hint="eastAsia"/>
          <w:sz w:val="24"/>
        </w:rPr>
        <w:t>）。</w:t>
      </w:r>
      <w:r w:rsidRPr="00362259">
        <w:rPr>
          <w:rFonts w:hint="eastAsia"/>
          <w:sz w:val="24"/>
        </w:rPr>
        <w:t>LP</w:t>
      </w:r>
      <w:r w:rsidRPr="00362259">
        <w:rPr>
          <w:rFonts w:hint="eastAsia"/>
          <w:sz w:val="24"/>
        </w:rPr>
        <w:t>组和</w:t>
      </w:r>
      <w:r w:rsidRPr="00362259">
        <w:rPr>
          <w:rFonts w:hint="eastAsia"/>
          <w:sz w:val="24"/>
        </w:rPr>
        <w:t>LP+EAA</w:t>
      </w:r>
      <w:r w:rsidRPr="00362259">
        <w:rPr>
          <w:rFonts w:hint="eastAsia"/>
          <w:sz w:val="24"/>
        </w:rPr>
        <w:t>组的氮沉积率显著高于</w:t>
      </w:r>
      <w:r w:rsidRPr="00362259">
        <w:rPr>
          <w:rFonts w:hint="eastAsia"/>
          <w:sz w:val="24"/>
        </w:rPr>
        <w:t>HP</w:t>
      </w:r>
      <w:r w:rsidRPr="00362259">
        <w:rPr>
          <w:rFonts w:hint="eastAsia"/>
          <w:sz w:val="24"/>
        </w:rPr>
        <w:t>组（</w:t>
      </w:r>
      <w:r w:rsidRPr="00362259">
        <w:rPr>
          <w:rFonts w:hint="eastAsia"/>
          <w:i/>
          <w:sz w:val="24"/>
        </w:rPr>
        <w:t>P</w:t>
      </w:r>
      <w:r w:rsidRPr="00362259">
        <w:rPr>
          <w:rFonts w:hint="eastAsia"/>
          <w:sz w:val="24"/>
        </w:rPr>
        <w:t>&lt;0.05</w:t>
      </w:r>
      <w:r w:rsidRPr="00362259">
        <w:rPr>
          <w:rFonts w:hint="eastAsia"/>
          <w:sz w:val="24"/>
        </w:rPr>
        <w:t>）。各组之间肥满度、肝体比和脏体比无显著差异（</w:t>
      </w:r>
      <w:r w:rsidRPr="00362259">
        <w:rPr>
          <w:rFonts w:hint="eastAsia"/>
          <w:i/>
          <w:sz w:val="24"/>
        </w:rPr>
        <w:t>P</w:t>
      </w:r>
      <w:r w:rsidRPr="00362259">
        <w:rPr>
          <w:rFonts w:hint="eastAsia"/>
          <w:sz w:val="24"/>
        </w:rPr>
        <w:t>&gt;0.05</w:t>
      </w:r>
      <w:r w:rsidRPr="00362259">
        <w:rPr>
          <w:rFonts w:hint="eastAsia"/>
          <w:sz w:val="24"/>
        </w:rPr>
        <w:t>）。</w:t>
      </w:r>
    </w:p>
    <w:p w14:paraId="6F57F52A" w14:textId="77777777" w:rsidR="00362259" w:rsidRPr="00362259" w:rsidRDefault="00362259" w:rsidP="00362259">
      <w:pPr>
        <w:spacing w:line="360" w:lineRule="auto"/>
        <w:jc w:val="center"/>
        <w:rPr>
          <w:sz w:val="24"/>
        </w:rPr>
      </w:pPr>
      <w:r w:rsidRPr="00362259">
        <w:rPr>
          <w:rFonts w:ascii="Calibri" w:hAnsi="Calibri" w:hint="eastAsia"/>
          <w:noProof/>
        </w:rPr>
        <w:lastRenderedPageBreak/>
        <w:drawing>
          <wp:inline distT="0" distB="0" distL="0" distR="0" wp14:anchorId="0CB5AA43" wp14:editId="4E3D0A56">
            <wp:extent cx="5975189" cy="2962141"/>
            <wp:effectExtent l="0" t="0" r="6985" b="0"/>
            <wp:docPr id="103525659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06102" cy="2977466"/>
                    </a:xfrm>
                    <a:prstGeom prst="rect">
                      <a:avLst/>
                    </a:prstGeom>
                    <a:noFill/>
                    <a:ln>
                      <a:noFill/>
                    </a:ln>
                  </pic:spPr>
                </pic:pic>
              </a:graphicData>
            </a:graphic>
          </wp:inline>
        </w:drawing>
      </w:r>
    </w:p>
    <w:p w14:paraId="1C6541AC" w14:textId="77777777" w:rsidR="00362259" w:rsidRPr="00362259" w:rsidRDefault="00362259" w:rsidP="00362259">
      <w:pPr>
        <w:spacing w:line="360" w:lineRule="auto"/>
        <w:rPr>
          <w:sz w:val="24"/>
        </w:rPr>
      </w:pPr>
      <w:r w:rsidRPr="00362259">
        <w:rPr>
          <w:rFonts w:hint="eastAsia"/>
          <w:sz w:val="24"/>
        </w:rPr>
        <w:t xml:space="preserve">2.2  </w:t>
      </w:r>
      <w:r w:rsidRPr="00362259">
        <w:rPr>
          <w:rFonts w:hint="eastAsia"/>
          <w:sz w:val="24"/>
        </w:rPr>
        <w:t>低蛋白质饲料中补充必需氨基酸对斑鳢幼鱼体成分和肌肉氨基酸组成影响</w:t>
      </w:r>
    </w:p>
    <w:p w14:paraId="73952F3C" w14:textId="77777777" w:rsidR="00362259" w:rsidRPr="00362259" w:rsidRDefault="00362259" w:rsidP="00362259">
      <w:pPr>
        <w:spacing w:line="360" w:lineRule="auto"/>
        <w:ind w:firstLineChars="200" w:firstLine="480"/>
        <w:rPr>
          <w:sz w:val="24"/>
        </w:rPr>
      </w:pPr>
      <w:r w:rsidRPr="00362259">
        <w:rPr>
          <w:rFonts w:hint="eastAsia"/>
          <w:sz w:val="24"/>
        </w:rPr>
        <w:t>如表</w:t>
      </w:r>
      <w:r w:rsidRPr="00362259">
        <w:rPr>
          <w:rFonts w:hint="eastAsia"/>
          <w:sz w:val="24"/>
        </w:rPr>
        <w:t>5</w:t>
      </w:r>
      <w:r w:rsidRPr="00362259">
        <w:rPr>
          <w:rFonts w:hint="eastAsia"/>
          <w:sz w:val="24"/>
        </w:rPr>
        <w:t>所示，各组之间鱼体粗蛋白质和粗灰分含量无显著差异（</w:t>
      </w:r>
      <w:r w:rsidRPr="00362259">
        <w:rPr>
          <w:rFonts w:hint="eastAsia"/>
          <w:i/>
          <w:iCs/>
          <w:sz w:val="24"/>
        </w:rPr>
        <w:t>P</w:t>
      </w:r>
      <w:r w:rsidRPr="00362259">
        <w:rPr>
          <w:rFonts w:hint="eastAsia"/>
          <w:sz w:val="24"/>
        </w:rPr>
        <w:t>&gt;0.05</w:t>
      </w:r>
      <w:r w:rsidRPr="00362259">
        <w:rPr>
          <w:rFonts w:hint="eastAsia"/>
          <w:sz w:val="24"/>
        </w:rPr>
        <w:t>），</w:t>
      </w:r>
      <w:r w:rsidRPr="00362259">
        <w:rPr>
          <w:rFonts w:hint="eastAsia"/>
          <w:sz w:val="24"/>
        </w:rPr>
        <w:t>LP</w:t>
      </w:r>
      <w:r w:rsidRPr="00362259">
        <w:rPr>
          <w:rFonts w:hint="eastAsia"/>
          <w:sz w:val="24"/>
        </w:rPr>
        <w:t>组的鱼体粗脂肪和干物质含量显著低于</w:t>
      </w:r>
      <w:r w:rsidRPr="00362259">
        <w:rPr>
          <w:rFonts w:hint="eastAsia"/>
          <w:sz w:val="24"/>
        </w:rPr>
        <w:t>HP</w:t>
      </w:r>
      <w:r w:rsidRPr="00362259">
        <w:rPr>
          <w:rFonts w:hint="eastAsia"/>
          <w:sz w:val="24"/>
        </w:rPr>
        <w:t>组和</w:t>
      </w:r>
      <w:r w:rsidRPr="00362259">
        <w:rPr>
          <w:rFonts w:hint="eastAsia"/>
          <w:sz w:val="24"/>
        </w:rPr>
        <w:t>LP+EAA</w:t>
      </w:r>
      <w:r w:rsidRPr="00362259">
        <w:rPr>
          <w:rFonts w:hint="eastAsia"/>
          <w:sz w:val="24"/>
        </w:rPr>
        <w:t>组（</w:t>
      </w:r>
      <w:r w:rsidRPr="00362259">
        <w:rPr>
          <w:rFonts w:hint="eastAsia"/>
          <w:i/>
          <w:iCs/>
          <w:sz w:val="24"/>
        </w:rPr>
        <w:t>P</w:t>
      </w:r>
      <w:r w:rsidRPr="00362259">
        <w:rPr>
          <w:rFonts w:hint="eastAsia"/>
          <w:sz w:val="24"/>
        </w:rPr>
        <w:t>&lt;0.05</w:t>
      </w:r>
      <w:r w:rsidRPr="00362259">
        <w:rPr>
          <w:rFonts w:hint="eastAsia"/>
          <w:sz w:val="24"/>
        </w:rPr>
        <w:t>）。</w:t>
      </w:r>
      <w:r w:rsidRPr="00362259">
        <w:rPr>
          <w:rFonts w:hint="eastAsia"/>
          <w:sz w:val="24"/>
        </w:rPr>
        <w:t>LP+EAA</w:t>
      </w:r>
      <w:r w:rsidRPr="00362259">
        <w:rPr>
          <w:rFonts w:hint="eastAsia"/>
          <w:sz w:val="24"/>
        </w:rPr>
        <w:t>组的肌肉缬氨酸、蛋氨酸、异亮氨酸、亮氨酸、赖氨酸和组氨酸含量显著高于</w:t>
      </w:r>
      <w:r w:rsidRPr="00362259">
        <w:rPr>
          <w:rFonts w:hint="eastAsia"/>
          <w:sz w:val="24"/>
        </w:rPr>
        <w:t>HP</w:t>
      </w:r>
      <w:r w:rsidRPr="00362259">
        <w:rPr>
          <w:rFonts w:hint="eastAsia"/>
          <w:sz w:val="24"/>
        </w:rPr>
        <w:t>组和</w:t>
      </w:r>
      <w:r w:rsidRPr="00362259">
        <w:rPr>
          <w:rFonts w:hint="eastAsia"/>
          <w:sz w:val="24"/>
        </w:rPr>
        <w:t>LP</w:t>
      </w:r>
      <w:r w:rsidRPr="00362259">
        <w:rPr>
          <w:rFonts w:hint="eastAsia"/>
          <w:sz w:val="24"/>
        </w:rPr>
        <w:t>组（</w:t>
      </w:r>
      <w:r w:rsidRPr="00362259">
        <w:rPr>
          <w:rFonts w:hint="eastAsia"/>
          <w:i/>
          <w:iCs/>
          <w:sz w:val="24"/>
        </w:rPr>
        <w:t>P</w:t>
      </w:r>
      <w:r w:rsidRPr="00362259">
        <w:rPr>
          <w:rFonts w:hint="eastAsia"/>
          <w:sz w:val="24"/>
        </w:rPr>
        <w:t>&lt;0.05</w:t>
      </w:r>
      <w:r w:rsidRPr="00362259">
        <w:rPr>
          <w:rFonts w:hint="eastAsia"/>
          <w:sz w:val="24"/>
        </w:rPr>
        <w:t>），</w:t>
      </w:r>
      <w:r w:rsidRPr="00362259">
        <w:rPr>
          <w:rFonts w:hint="eastAsia"/>
          <w:sz w:val="24"/>
        </w:rPr>
        <w:t>LP+EAA</w:t>
      </w:r>
      <w:r w:rsidRPr="00362259">
        <w:rPr>
          <w:rFonts w:hint="eastAsia"/>
          <w:sz w:val="24"/>
        </w:rPr>
        <w:t>组的肌肉酪氨酸和甘氨酸含量显著高于</w:t>
      </w:r>
      <w:r w:rsidRPr="00362259">
        <w:rPr>
          <w:rFonts w:hint="eastAsia"/>
          <w:sz w:val="24"/>
        </w:rPr>
        <w:t>HP</w:t>
      </w:r>
      <w:r w:rsidRPr="00362259">
        <w:rPr>
          <w:rFonts w:hint="eastAsia"/>
          <w:sz w:val="24"/>
        </w:rPr>
        <w:t>组（</w:t>
      </w:r>
      <w:r w:rsidRPr="00362259">
        <w:rPr>
          <w:rFonts w:hint="eastAsia"/>
          <w:i/>
          <w:iCs/>
          <w:sz w:val="24"/>
        </w:rPr>
        <w:t>P</w:t>
      </w:r>
      <w:r w:rsidRPr="00362259">
        <w:rPr>
          <w:rFonts w:hint="eastAsia"/>
          <w:sz w:val="24"/>
        </w:rPr>
        <w:t>&lt;0.05</w:t>
      </w:r>
      <w:r w:rsidRPr="00362259">
        <w:rPr>
          <w:rFonts w:hint="eastAsia"/>
          <w:sz w:val="24"/>
        </w:rPr>
        <w:t>）。</w:t>
      </w:r>
      <w:r w:rsidRPr="00362259">
        <w:rPr>
          <w:rFonts w:hint="eastAsia"/>
          <w:sz w:val="24"/>
        </w:rPr>
        <w:t>LP+EAA</w:t>
      </w:r>
      <w:r w:rsidRPr="00362259">
        <w:rPr>
          <w:rFonts w:hint="eastAsia"/>
          <w:sz w:val="24"/>
        </w:rPr>
        <w:t>组的肌肉总必需氨基酸和总氨基酸含量显著高于</w:t>
      </w:r>
      <w:r w:rsidRPr="00362259">
        <w:rPr>
          <w:rFonts w:hint="eastAsia"/>
          <w:sz w:val="24"/>
        </w:rPr>
        <w:t>HP</w:t>
      </w:r>
      <w:r w:rsidRPr="00362259">
        <w:rPr>
          <w:rFonts w:hint="eastAsia"/>
          <w:sz w:val="24"/>
        </w:rPr>
        <w:t>组和</w:t>
      </w:r>
      <w:r w:rsidRPr="00362259">
        <w:rPr>
          <w:rFonts w:hint="eastAsia"/>
          <w:sz w:val="24"/>
        </w:rPr>
        <w:t>LP</w:t>
      </w:r>
      <w:r w:rsidRPr="00362259">
        <w:rPr>
          <w:rFonts w:hint="eastAsia"/>
          <w:sz w:val="24"/>
        </w:rPr>
        <w:t>组（</w:t>
      </w:r>
      <w:r w:rsidRPr="00362259">
        <w:rPr>
          <w:rFonts w:hint="eastAsia"/>
          <w:i/>
          <w:iCs/>
          <w:sz w:val="24"/>
        </w:rPr>
        <w:t>P</w:t>
      </w:r>
      <w:r w:rsidRPr="00362259">
        <w:rPr>
          <w:rFonts w:hint="eastAsia"/>
          <w:sz w:val="24"/>
        </w:rPr>
        <w:t>&lt;0.05</w:t>
      </w:r>
      <w:r w:rsidRPr="00362259">
        <w:rPr>
          <w:rFonts w:hint="eastAsia"/>
          <w:sz w:val="24"/>
        </w:rPr>
        <w:t>），各组之间肌肉总非必需氨基酸含量无显著差异（</w:t>
      </w:r>
      <w:r w:rsidRPr="00362259">
        <w:rPr>
          <w:rFonts w:hint="eastAsia"/>
          <w:i/>
          <w:iCs/>
          <w:sz w:val="24"/>
        </w:rPr>
        <w:t>P</w:t>
      </w:r>
      <w:r w:rsidRPr="00362259">
        <w:rPr>
          <w:rFonts w:hint="eastAsia"/>
          <w:sz w:val="24"/>
        </w:rPr>
        <w:t>&gt;0.05</w:t>
      </w:r>
      <w:r w:rsidRPr="00362259">
        <w:rPr>
          <w:rFonts w:hint="eastAsia"/>
          <w:sz w:val="24"/>
        </w:rPr>
        <w:t>）。</w:t>
      </w:r>
    </w:p>
    <w:p w14:paraId="3D420323" w14:textId="77777777" w:rsidR="00362259" w:rsidRPr="00362259" w:rsidRDefault="00362259" w:rsidP="00362259">
      <w:pPr>
        <w:spacing w:line="360" w:lineRule="auto"/>
        <w:rPr>
          <w:sz w:val="24"/>
        </w:rPr>
      </w:pPr>
      <w:r w:rsidRPr="00362259">
        <w:rPr>
          <w:rFonts w:hint="eastAsia"/>
          <w:sz w:val="24"/>
        </w:rPr>
        <w:t xml:space="preserve">2.3  </w:t>
      </w:r>
      <w:r w:rsidRPr="00362259">
        <w:rPr>
          <w:rFonts w:hint="eastAsia"/>
          <w:sz w:val="24"/>
        </w:rPr>
        <w:t>低蛋白质饲料中补充必需氨基酸对斑鳢幼鱼血浆生化指标的影响</w:t>
      </w:r>
    </w:p>
    <w:p w14:paraId="287F36C0" w14:textId="77777777" w:rsidR="00362259" w:rsidRPr="00362259" w:rsidRDefault="00362259" w:rsidP="00362259">
      <w:pPr>
        <w:spacing w:line="360" w:lineRule="auto"/>
        <w:ind w:firstLineChars="200" w:firstLine="480"/>
        <w:rPr>
          <w:sz w:val="24"/>
        </w:rPr>
      </w:pPr>
      <w:r w:rsidRPr="00362259">
        <w:rPr>
          <w:rFonts w:hint="eastAsia"/>
          <w:sz w:val="24"/>
        </w:rPr>
        <w:t>如表</w:t>
      </w:r>
      <w:r w:rsidRPr="00362259">
        <w:rPr>
          <w:rFonts w:hint="eastAsia"/>
          <w:sz w:val="24"/>
        </w:rPr>
        <w:t>6</w:t>
      </w:r>
      <w:r w:rsidRPr="00362259">
        <w:rPr>
          <w:rFonts w:hint="eastAsia"/>
          <w:sz w:val="24"/>
        </w:rPr>
        <w:t>所示，</w:t>
      </w:r>
      <w:r w:rsidRPr="00362259">
        <w:rPr>
          <w:rFonts w:hint="eastAsia"/>
          <w:sz w:val="24"/>
        </w:rPr>
        <w:t>LP+EAA</w:t>
      </w:r>
      <w:r w:rsidRPr="00362259">
        <w:rPr>
          <w:rFonts w:hint="eastAsia"/>
          <w:sz w:val="24"/>
        </w:rPr>
        <w:t>组的血浆尿素氮含量显著低于</w:t>
      </w:r>
      <w:r w:rsidRPr="00362259">
        <w:rPr>
          <w:rFonts w:hint="eastAsia"/>
          <w:sz w:val="24"/>
        </w:rPr>
        <w:t>HP</w:t>
      </w:r>
      <w:r w:rsidRPr="00362259">
        <w:rPr>
          <w:rFonts w:hint="eastAsia"/>
          <w:sz w:val="24"/>
        </w:rPr>
        <w:t>组（</w:t>
      </w:r>
      <w:r w:rsidRPr="00362259">
        <w:rPr>
          <w:rFonts w:hint="eastAsia"/>
          <w:i/>
          <w:sz w:val="24"/>
        </w:rPr>
        <w:t>P</w:t>
      </w:r>
      <w:r w:rsidRPr="00362259">
        <w:rPr>
          <w:rFonts w:hint="eastAsia"/>
          <w:sz w:val="24"/>
        </w:rPr>
        <w:t>&lt;0.05</w:t>
      </w:r>
      <w:r w:rsidRPr="00362259">
        <w:rPr>
          <w:rFonts w:hint="eastAsia"/>
          <w:sz w:val="24"/>
        </w:rPr>
        <w:t>），</w:t>
      </w:r>
      <w:r w:rsidRPr="00362259">
        <w:rPr>
          <w:rFonts w:hint="eastAsia"/>
          <w:sz w:val="24"/>
        </w:rPr>
        <w:t>LP</w:t>
      </w:r>
      <w:r w:rsidRPr="00362259">
        <w:rPr>
          <w:rFonts w:hint="eastAsia"/>
          <w:sz w:val="24"/>
        </w:rPr>
        <w:t>组的血浆高密度脂蛋白含量显著低于</w:t>
      </w:r>
      <w:r w:rsidRPr="00362259">
        <w:rPr>
          <w:rFonts w:hint="eastAsia"/>
          <w:sz w:val="24"/>
        </w:rPr>
        <w:t>HP</w:t>
      </w:r>
      <w:r w:rsidRPr="00362259">
        <w:rPr>
          <w:rFonts w:hint="eastAsia"/>
          <w:sz w:val="24"/>
        </w:rPr>
        <w:t>组和</w:t>
      </w:r>
      <w:r w:rsidRPr="00362259">
        <w:rPr>
          <w:rFonts w:hint="eastAsia"/>
          <w:sz w:val="24"/>
        </w:rPr>
        <w:t>LP+EAA</w:t>
      </w:r>
      <w:r w:rsidRPr="00362259">
        <w:rPr>
          <w:rFonts w:hint="eastAsia"/>
          <w:sz w:val="24"/>
        </w:rPr>
        <w:t>组（</w:t>
      </w:r>
      <w:r w:rsidRPr="00362259">
        <w:rPr>
          <w:rFonts w:hint="eastAsia"/>
          <w:i/>
          <w:sz w:val="24"/>
        </w:rPr>
        <w:t>P</w:t>
      </w:r>
      <w:r w:rsidRPr="00362259">
        <w:rPr>
          <w:rFonts w:hint="eastAsia"/>
          <w:sz w:val="24"/>
        </w:rPr>
        <w:t>&lt;0.05</w:t>
      </w:r>
      <w:r w:rsidRPr="00362259">
        <w:rPr>
          <w:rFonts w:hint="eastAsia"/>
          <w:sz w:val="24"/>
        </w:rPr>
        <w:t>），</w:t>
      </w:r>
      <w:r w:rsidRPr="00362259">
        <w:rPr>
          <w:rFonts w:hint="eastAsia"/>
          <w:sz w:val="24"/>
        </w:rPr>
        <w:t>LP</w:t>
      </w:r>
      <w:r w:rsidRPr="00362259">
        <w:rPr>
          <w:rFonts w:hint="eastAsia"/>
          <w:sz w:val="24"/>
        </w:rPr>
        <w:t>组的血浆谷草转氨酶活性显著高于</w:t>
      </w:r>
      <w:r w:rsidRPr="00362259">
        <w:rPr>
          <w:rFonts w:hint="eastAsia"/>
          <w:sz w:val="24"/>
        </w:rPr>
        <w:t>HP</w:t>
      </w:r>
      <w:r w:rsidRPr="00362259">
        <w:rPr>
          <w:rFonts w:hint="eastAsia"/>
          <w:sz w:val="24"/>
        </w:rPr>
        <w:t>组和</w:t>
      </w:r>
      <w:r w:rsidRPr="00362259">
        <w:rPr>
          <w:rFonts w:hint="eastAsia"/>
          <w:sz w:val="24"/>
        </w:rPr>
        <w:t>LP+EAA</w:t>
      </w:r>
      <w:r w:rsidRPr="00362259">
        <w:rPr>
          <w:rFonts w:hint="eastAsia"/>
          <w:sz w:val="24"/>
        </w:rPr>
        <w:t>组（</w:t>
      </w:r>
      <w:r w:rsidRPr="00362259">
        <w:rPr>
          <w:rFonts w:hint="eastAsia"/>
          <w:i/>
          <w:sz w:val="24"/>
        </w:rPr>
        <w:t>P</w:t>
      </w:r>
      <w:r w:rsidRPr="00362259">
        <w:rPr>
          <w:rFonts w:hint="eastAsia"/>
          <w:sz w:val="24"/>
        </w:rPr>
        <w:t>&lt;0.05</w:t>
      </w:r>
      <w:r w:rsidRPr="00362259">
        <w:rPr>
          <w:rFonts w:hint="eastAsia"/>
          <w:sz w:val="24"/>
        </w:rPr>
        <w:t>），</w:t>
      </w:r>
      <w:r w:rsidRPr="00362259">
        <w:rPr>
          <w:rFonts w:hint="eastAsia"/>
          <w:sz w:val="24"/>
        </w:rPr>
        <w:t>LP</w:t>
      </w:r>
      <w:r w:rsidRPr="00362259">
        <w:rPr>
          <w:rFonts w:hint="eastAsia"/>
          <w:sz w:val="24"/>
        </w:rPr>
        <w:t>组的血浆谷丙转氨酶活性显著高于</w:t>
      </w:r>
      <w:r w:rsidRPr="00362259">
        <w:rPr>
          <w:rFonts w:hint="eastAsia"/>
          <w:sz w:val="24"/>
        </w:rPr>
        <w:t>LP+EAA</w:t>
      </w:r>
      <w:r w:rsidRPr="00362259">
        <w:rPr>
          <w:rFonts w:hint="eastAsia"/>
          <w:sz w:val="24"/>
        </w:rPr>
        <w:t>组（</w:t>
      </w:r>
      <w:r w:rsidRPr="00362259">
        <w:rPr>
          <w:rFonts w:hint="eastAsia"/>
          <w:i/>
          <w:sz w:val="24"/>
        </w:rPr>
        <w:t>P</w:t>
      </w:r>
      <w:r w:rsidRPr="00362259">
        <w:rPr>
          <w:rFonts w:hint="eastAsia"/>
          <w:sz w:val="24"/>
        </w:rPr>
        <w:t>&lt;0.05</w:t>
      </w:r>
      <w:r w:rsidRPr="00362259">
        <w:rPr>
          <w:rFonts w:hint="eastAsia"/>
          <w:sz w:val="24"/>
        </w:rPr>
        <w:t>），</w:t>
      </w:r>
      <w:r w:rsidRPr="00362259">
        <w:rPr>
          <w:rFonts w:hint="eastAsia"/>
          <w:sz w:val="24"/>
        </w:rPr>
        <w:t>LP</w:t>
      </w:r>
      <w:r w:rsidRPr="00362259">
        <w:rPr>
          <w:rFonts w:hint="eastAsia"/>
          <w:sz w:val="24"/>
        </w:rPr>
        <w:t>组的血浆胰蛋白酶活性显著高于</w:t>
      </w:r>
      <w:r w:rsidRPr="00362259">
        <w:rPr>
          <w:rFonts w:hint="eastAsia"/>
          <w:sz w:val="24"/>
        </w:rPr>
        <w:t>HP</w:t>
      </w:r>
      <w:r w:rsidRPr="00362259">
        <w:rPr>
          <w:rFonts w:hint="eastAsia"/>
          <w:sz w:val="24"/>
        </w:rPr>
        <w:t>组（</w:t>
      </w:r>
      <w:r w:rsidRPr="00362259">
        <w:rPr>
          <w:rFonts w:hint="eastAsia"/>
          <w:i/>
          <w:sz w:val="24"/>
        </w:rPr>
        <w:t>P</w:t>
      </w:r>
      <w:r w:rsidRPr="00362259">
        <w:rPr>
          <w:rFonts w:hint="eastAsia"/>
          <w:sz w:val="24"/>
        </w:rPr>
        <w:t>&lt;0.05</w:t>
      </w:r>
      <w:r w:rsidRPr="00362259">
        <w:rPr>
          <w:rFonts w:hint="eastAsia"/>
          <w:sz w:val="24"/>
        </w:rPr>
        <w:t>）。各组之间血浆白蛋白、总胆固醇、低密度脂蛋白、甘油三酯和葡萄糖含量无显著差异（</w:t>
      </w:r>
      <w:r w:rsidRPr="00362259">
        <w:rPr>
          <w:rFonts w:hint="eastAsia"/>
          <w:i/>
          <w:sz w:val="24"/>
        </w:rPr>
        <w:t>P</w:t>
      </w:r>
      <w:r w:rsidRPr="00362259">
        <w:rPr>
          <w:rFonts w:hint="eastAsia"/>
          <w:sz w:val="24"/>
        </w:rPr>
        <w:t>&gt;0.05</w:t>
      </w:r>
      <w:r w:rsidRPr="00362259">
        <w:rPr>
          <w:rFonts w:hint="eastAsia"/>
          <w:sz w:val="24"/>
        </w:rPr>
        <w:t>）。</w:t>
      </w:r>
    </w:p>
    <w:p w14:paraId="14782CD8" w14:textId="77777777" w:rsidR="00362259" w:rsidRPr="00362259" w:rsidRDefault="00362259" w:rsidP="00362259">
      <w:pPr>
        <w:spacing w:line="360" w:lineRule="auto"/>
        <w:rPr>
          <w:sz w:val="24"/>
        </w:rPr>
      </w:pPr>
      <w:r w:rsidRPr="00362259">
        <w:rPr>
          <w:rFonts w:hint="eastAsia"/>
          <w:sz w:val="24"/>
        </w:rPr>
        <w:t xml:space="preserve">2.4  </w:t>
      </w:r>
      <w:r w:rsidRPr="00362259">
        <w:rPr>
          <w:rFonts w:hint="eastAsia"/>
          <w:sz w:val="24"/>
        </w:rPr>
        <w:t>低蛋白质饲料中补充必需氨基酸对斑鳢幼鱼肝脏组织结构的影响</w:t>
      </w:r>
    </w:p>
    <w:p w14:paraId="615D070D" w14:textId="77777777" w:rsidR="00362259" w:rsidRDefault="00362259" w:rsidP="00362259">
      <w:pPr>
        <w:spacing w:line="360" w:lineRule="auto"/>
        <w:ind w:firstLineChars="200" w:firstLine="480"/>
        <w:rPr>
          <w:sz w:val="24"/>
        </w:rPr>
      </w:pPr>
      <w:r w:rsidRPr="00362259">
        <w:rPr>
          <w:rFonts w:hint="eastAsia"/>
          <w:sz w:val="24"/>
        </w:rPr>
        <w:t>由图</w:t>
      </w:r>
      <w:r w:rsidRPr="00362259">
        <w:rPr>
          <w:rFonts w:hint="eastAsia"/>
          <w:sz w:val="24"/>
        </w:rPr>
        <w:t>1</w:t>
      </w:r>
      <w:r w:rsidRPr="00362259">
        <w:rPr>
          <w:rFonts w:hint="eastAsia"/>
          <w:sz w:val="24"/>
        </w:rPr>
        <w:t>可见，</w:t>
      </w:r>
      <w:r w:rsidRPr="00362259">
        <w:rPr>
          <w:rFonts w:hint="eastAsia"/>
          <w:sz w:val="24"/>
        </w:rPr>
        <w:t>HP</w:t>
      </w:r>
      <w:r w:rsidRPr="00362259">
        <w:rPr>
          <w:rFonts w:hint="eastAsia"/>
          <w:sz w:val="24"/>
        </w:rPr>
        <w:t>组和</w:t>
      </w:r>
      <w:r w:rsidRPr="00362259">
        <w:rPr>
          <w:rFonts w:hint="eastAsia"/>
          <w:sz w:val="24"/>
        </w:rPr>
        <w:t>LP+EAA</w:t>
      </w:r>
      <w:r w:rsidRPr="00362259">
        <w:rPr>
          <w:rFonts w:hint="eastAsia"/>
          <w:sz w:val="24"/>
        </w:rPr>
        <w:t>组斑鳢幼鱼的肝细胞形态呈椭圆形且排列较为整齐，细胞界限较为明显，细胞核清晰可见且位于肝细胞中间；而</w:t>
      </w:r>
      <w:r w:rsidRPr="00362259">
        <w:rPr>
          <w:rFonts w:hint="eastAsia"/>
          <w:sz w:val="24"/>
        </w:rPr>
        <w:t>LP</w:t>
      </w:r>
      <w:r w:rsidRPr="00362259">
        <w:rPr>
          <w:rFonts w:hint="eastAsia"/>
          <w:sz w:val="24"/>
        </w:rPr>
        <w:t>组斑鳢幼鱼的肝细胞形态不规则，类似脂滴的空泡化现象严重，细胞轮廓较为模糊，细胞核朝质膜位移。</w:t>
      </w:r>
    </w:p>
    <w:p w14:paraId="0843AFC4" w14:textId="451061CF" w:rsidR="00793469" w:rsidRDefault="00793469" w:rsidP="00793469">
      <w:pPr>
        <w:spacing w:line="360" w:lineRule="auto"/>
        <w:jc w:val="center"/>
        <w:rPr>
          <w:sz w:val="24"/>
        </w:rPr>
      </w:pPr>
      <w:r w:rsidRPr="00362259">
        <w:rPr>
          <w:rFonts w:ascii="Calibri" w:hAnsi="Calibri" w:hint="eastAsia"/>
          <w:noProof/>
        </w:rPr>
        <w:lastRenderedPageBreak/>
        <w:drawing>
          <wp:inline distT="0" distB="0" distL="0" distR="0" wp14:anchorId="208528DA" wp14:editId="23BFF8BA">
            <wp:extent cx="6007663" cy="5460642"/>
            <wp:effectExtent l="0" t="0" r="0" b="6985"/>
            <wp:docPr id="115881039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21391" cy="5473120"/>
                    </a:xfrm>
                    <a:prstGeom prst="rect">
                      <a:avLst/>
                    </a:prstGeom>
                    <a:noFill/>
                    <a:ln>
                      <a:noFill/>
                    </a:ln>
                  </pic:spPr>
                </pic:pic>
              </a:graphicData>
            </a:graphic>
          </wp:inline>
        </w:drawing>
      </w:r>
      <w:r w:rsidRPr="00362259">
        <w:rPr>
          <w:rFonts w:ascii="Calibri" w:hAnsi="Calibri" w:hint="eastAsia"/>
          <w:noProof/>
        </w:rPr>
        <w:drawing>
          <wp:inline distT="0" distB="0" distL="0" distR="0" wp14:anchorId="46A3F063" wp14:editId="493D99DD">
            <wp:extent cx="5803971" cy="2575775"/>
            <wp:effectExtent l="0" t="0" r="6350" b="0"/>
            <wp:docPr id="149627437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33350" cy="2588813"/>
                    </a:xfrm>
                    <a:prstGeom prst="rect">
                      <a:avLst/>
                    </a:prstGeom>
                    <a:noFill/>
                    <a:ln>
                      <a:noFill/>
                    </a:ln>
                  </pic:spPr>
                </pic:pic>
              </a:graphicData>
            </a:graphic>
          </wp:inline>
        </w:drawing>
      </w:r>
    </w:p>
    <w:p w14:paraId="537B1101" w14:textId="77777777" w:rsidR="00793469" w:rsidRPr="00362259" w:rsidRDefault="00793469" w:rsidP="00793469">
      <w:pPr>
        <w:spacing w:line="360" w:lineRule="auto"/>
        <w:jc w:val="center"/>
        <w:rPr>
          <w:sz w:val="24"/>
        </w:rPr>
      </w:pPr>
    </w:p>
    <w:p w14:paraId="48E45A7C" w14:textId="77777777" w:rsidR="00362259" w:rsidRPr="00362259" w:rsidRDefault="00362259" w:rsidP="00362259">
      <w:pPr>
        <w:spacing w:line="360" w:lineRule="auto"/>
        <w:rPr>
          <w:sz w:val="24"/>
        </w:rPr>
      </w:pPr>
      <w:r w:rsidRPr="00362259">
        <w:rPr>
          <w:rFonts w:hint="eastAsia"/>
          <w:sz w:val="24"/>
        </w:rPr>
        <w:lastRenderedPageBreak/>
        <w:t xml:space="preserve">2.5  </w:t>
      </w:r>
      <w:r w:rsidRPr="00362259">
        <w:rPr>
          <w:rFonts w:hint="eastAsia"/>
          <w:sz w:val="24"/>
        </w:rPr>
        <w:t>低蛋白质饲料中补充必需氨基酸对斑鳢幼鱼肝脏中氨基酸代谢相关基因表达的影响</w:t>
      </w:r>
    </w:p>
    <w:p w14:paraId="7B701BF0" w14:textId="77777777" w:rsidR="00362259" w:rsidRPr="00362259" w:rsidRDefault="00362259" w:rsidP="00362259">
      <w:pPr>
        <w:spacing w:line="360" w:lineRule="auto"/>
        <w:ind w:firstLineChars="200" w:firstLine="480"/>
        <w:rPr>
          <w:sz w:val="24"/>
        </w:rPr>
      </w:pPr>
      <w:r w:rsidRPr="00362259">
        <w:rPr>
          <w:rFonts w:hint="eastAsia"/>
          <w:sz w:val="24"/>
        </w:rPr>
        <w:t>如图</w:t>
      </w:r>
      <w:r w:rsidRPr="00362259">
        <w:rPr>
          <w:rFonts w:hint="eastAsia"/>
          <w:sz w:val="24"/>
        </w:rPr>
        <w:t>2</w:t>
      </w:r>
      <w:r w:rsidRPr="00362259">
        <w:rPr>
          <w:rFonts w:hint="eastAsia"/>
          <w:sz w:val="24"/>
        </w:rPr>
        <w:t>所示，</w:t>
      </w:r>
      <w:r w:rsidRPr="00362259">
        <w:rPr>
          <w:rFonts w:hint="eastAsia"/>
          <w:sz w:val="24"/>
        </w:rPr>
        <w:t>LP</w:t>
      </w:r>
      <w:r w:rsidRPr="00362259">
        <w:rPr>
          <w:rFonts w:hint="eastAsia"/>
          <w:sz w:val="24"/>
        </w:rPr>
        <w:t>组的肝脏中</w:t>
      </w:r>
      <w:r w:rsidRPr="00362259">
        <w:rPr>
          <w:rFonts w:hint="eastAsia"/>
          <w:i/>
          <w:iCs/>
          <w:sz w:val="24"/>
        </w:rPr>
        <w:t>y</w:t>
      </w:r>
      <w:r w:rsidRPr="00362259">
        <w:rPr>
          <w:rFonts w:hint="eastAsia"/>
          <w:sz w:val="24"/>
        </w:rPr>
        <w:t>+</w:t>
      </w:r>
      <w:r w:rsidRPr="00362259">
        <w:rPr>
          <w:rFonts w:hint="eastAsia"/>
          <w:i/>
          <w:iCs/>
          <w:sz w:val="24"/>
        </w:rPr>
        <w:t>LAT</w:t>
      </w:r>
      <w:r w:rsidRPr="00362259">
        <w:rPr>
          <w:rFonts w:hint="eastAsia"/>
          <w:sz w:val="24"/>
        </w:rPr>
        <w:t>2</w:t>
      </w:r>
      <w:r w:rsidRPr="00362259">
        <w:rPr>
          <w:rFonts w:hint="eastAsia"/>
          <w:sz w:val="24"/>
        </w:rPr>
        <w:t>和</w:t>
      </w:r>
      <w:r w:rsidRPr="00362259">
        <w:rPr>
          <w:rFonts w:hint="eastAsia"/>
          <w:i/>
          <w:iCs/>
          <w:sz w:val="24"/>
        </w:rPr>
        <w:t>S</w:t>
      </w:r>
      <w:r w:rsidRPr="00362259">
        <w:rPr>
          <w:rFonts w:hint="eastAsia"/>
          <w:sz w:val="24"/>
        </w:rPr>
        <w:t>6</w:t>
      </w:r>
      <w:r w:rsidRPr="00362259">
        <w:rPr>
          <w:rFonts w:hint="eastAsia"/>
          <w:i/>
          <w:iCs/>
          <w:sz w:val="24"/>
        </w:rPr>
        <w:t>K</w:t>
      </w:r>
      <w:r w:rsidRPr="00362259">
        <w:rPr>
          <w:rFonts w:hint="eastAsia"/>
          <w:sz w:val="24"/>
        </w:rPr>
        <w:t>1</w:t>
      </w:r>
      <w:r w:rsidRPr="00362259">
        <w:rPr>
          <w:rFonts w:hint="eastAsia"/>
          <w:sz w:val="24"/>
        </w:rPr>
        <w:t>的</w:t>
      </w:r>
      <w:r w:rsidRPr="00362259">
        <w:rPr>
          <w:rFonts w:hint="eastAsia"/>
          <w:sz w:val="24"/>
        </w:rPr>
        <w:t>mRNA</w:t>
      </w:r>
      <w:r w:rsidRPr="00362259">
        <w:rPr>
          <w:rFonts w:hint="eastAsia"/>
          <w:sz w:val="24"/>
        </w:rPr>
        <w:t>相对表达量显著低于</w:t>
      </w:r>
      <w:r w:rsidRPr="00362259">
        <w:rPr>
          <w:rFonts w:hint="eastAsia"/>
          <w:sz w:val="24"/>
        </w:rPr>
        <w:t>HP</w:t>
      </w:r>
      <w:r w:rsidRPr="00362259">
        <w:rPr>
          <w:rFonts w:hint="eastAsia"/>
          <w:sz w:val="24"/>
        </w:rPr>
        <w:t>组和</w:t>
      </w:r>
      <w:r w:rsidRPr="00362259">
        <w:rPr>
          <w:rFonts w:hint="eastAsia"/>
          <w:sz w:val="24"/>
        </w:rPr>
        <w:t>LP+EAA</w:t>
      </w:r>
      <w:r w:rsidRPr="00362259">
        <w:rPr>
          <w:rFonts w:hint="eastAsia"/>
          <w:sz w:val="24"/>
        </w:rPr>
        <w:t>组（</w:t>
      </w:r>
      <w:r w:rsidRPr="00362259">
        <w:rPr>
          <w:rFonts w:hint="eastAsia"/>
          <w:i/>
          <w:sz w:val="24"/>
        </w:rPr>
        <w:t>P</w:t>
      </w:r>
      <w:r w:rsidRPr="00362259">
        <w:rPr>
          <w:rFonts w:hint="eastAsia"/>
          <w:sz w:val="24"/>
        </w:rPr>
        <w:t>&lt;0.05</w:t>
      </w:r>
      <w:r w:rsidRPr="00362259">
        <w:rPr>
          <w:rFonts w:hint="eastAsia"/>
          <w:sz w:val="24"/>
        </w:rPr>
        <w:t>），</w:t>
      </w:r>
      <w:r w:rsidRPr="00362259">
        <w:rPr>
          <w:rFonts w:hint="eastAsia"/>
          <w:sz w:val="24"/>
        </w:rPr>
        <w:t>LP</w:t>
      </w:r>
      <w:r w:rsidRPr="00362259">
        <w:rPr>
          <w:rFonts w:hint="eastAsia"/>
          <w:sz w:val="24"/>
        </w:rPr>
        <w:t>组和</w:t>
      </w:r>
      <w:r w:rsidRPr="00362259">
        <w:rPr>
          <w:rFonts w:hint="eastAsia"/>
          <w:sz w:val="24"/>
        </w:rPr>
        <w:t>LP+EAA</w:t>
      </w:r>
      <w:r w:rsidRPr="00362259">
        <w:rPr>
          <w:rFonts w:hint="eastAsia"/>
          <w:sz w:val="24"/>
        </w:rPr>
        <w:t>组的肝脏中</w:t>
      </w:r>
      <w:r w:rsidRPr="00362259">
        <w:rPr>
          <w:rFonts w:hint="eastAsia"/>
          <w:i/>
          <w:iCs/>
          <w:sz w:val="24"/>
        </w:rPr>
        <w:t>PepT</w:t>
      </w:r>
      <w:r w:rsidRPr="00362259">
        <w:rPr>
          <w:rFonts w:hint="eastAsia"/>
          <w:sz w:val="24"/>
        </w:rPr>
        <w:t>1</w:t>
      </w:r>
      <w:r w:rsidRPr="00362259">
        <w:rPr>
          <w:rFonts w:hint="eastAsia"/>
          <w:sz w:val="24"/>
        </w:rPr>
        <w:t>和</w:t>
      </w:r>
      <w:r w:rsidRPr="00362259">
        <w:rPr>
          <w:rFonts w:hint="eastAsia"/>
          <w:i/>
          <w:iCs/>
          <w:sz w:val="24"/>
        </w:rPr>
        <w:t>CHOP</w:t>
      </w:r>
      <w:r w:rsidRPr="00362259">
        <w:rPr>
          <w:rFonts w:hint="eastAsia"/>
          <w:sz w:val="24"/>
        </w:rPr>
        <w:t>的</w:t>
      </w:r>
      <w:r w:rsidRPr="00362259">
        <w:rPr>
          <w:rFonts w:hint="eastAsia"/>
          <w:sz w:val="24"/>
        </w:rPr>
        <w:t>mRNA</w:t>
      </w:r>
      <w:r w:rsidRPr="00362259">
        <w:rPr>
          <w:rFonts w:hint="eastAsia"/>
          <w:sz w:val="24"/>
        </w:rPr>
        <w:t>相对表达量显著低于</w:t>
      </w:r>
      <w:r w:rsidRPr="00362259">
        <w:rPr>
          <w:rFonts w:hint="eastAsia"/>
          <w:sz w:val="24"/>
        </w:rPr>
        <w:t>HP</w:t>
      </w:r>
      <w:r w:rsidRPr="00362259">
        <w:rPr>
          <w:rFonts w:hint="eastAsia"/>
          <w:sz w:val="24"/>
        </w:rPr>
        <w:t>组（</w:t>
      </w:r>
      <w:r w:rsidRPr="00362259">
        <w:rPr>
          <w:rFonts w:hint="eastAsia"/>
          <w:i/>
          <w:sz w:val="24"/>
        </w:rPr>
        <w:t>P</w:t>
      </w:r>
      <w:r w:rsidRPr="00362259">
        <w:rPr>
          <w:rFonts w:hint="eastAsia"/>
          <w:sz w:val="24"/>
        </w:rPr>
        <w:t>&lt;0.05</w:t>
      </w:r>
      <w:r w:rsidRPr="00362259">
        <w:rPr>
          <w:rFonts w:hint="eastAsia"/>
          <w:sz w:val="24"/>
        </w:rPr>
        <w:t>），</w:t>
      </w:r>
      <w:r w:rsidRPr="00362259">
        <w:rPr>
          <w:rFonts w:hint="eastAsia"/>
          <w:sz w:val="24"/>
        </w:rPr>
        <w:t>LP</w:t>
      </w:r>
      <w:r w:rsidRPr="00362259">
        <w:rPr>
          <w:rFonts w:hint="eastAsia"/>
          <w:sz w:val="24"/>
        </w:rPr>
        <w:t>组的肝脏中</w:t>
      </w:r>
      <w:r w:rsidRPr="00362259">
        <w:rPr>
          <w:rFonts w:hint="eastAsia"/>
          <w:i/>
          <w:iCs/>
          <w:sz w:val="24"/>
        </w:rPr>
        <w:t>TOR</w:t>
      </w:r>
      <w:r w:rsidRPr="00362259">
        <w:rPr>
          <w:rFonts w:hint="eastAsia"/>
          <w:sz w:val="24"/>
        </w:rPr>
        <w:t>的</w:t>
      </w:r>
      <w:r w:rsidRPr="00362259">
        <w:rPr>
          <w:rFonts w:hint="eastAsia"/>
          <w:sz w:val="24"/>
        </w:rPr>
        <w:t>mRNA</w:t>
      </w:r>
      <w:r w:rsidRPr="00362259">
        <w:rPr>
          <w:rFonts w:hint="eastAsia"/>
          <w:sz w:val="24"/>
        </w:rPr>
        <w:t>相对表达量显著低于</w:t>
      </w:r>
      <w:r w:rsidRPr="00362259">
        <w:rPr>
          <w:rFonts w:hint="eastAsia"/>
          <w:sz w:val="24"/>
        </w:rPr>
        <w:t>HP</w:t>
      </w:r>
      <w:r w:rsidRPr="00362259">
        <w:rPr>
          <w:rFonts w:hint="eastAsia"/>
          <w:sz w:val="24"/>
        </w:rPr>
        <w:t>组（</w:t>
      </w:r>
      <w:r w:rsidRPr="00362259">
        <w:rPr>
          <w:rFonts w:hint="eastAsia"/>
          <w:i/>
          <w:sz w:val="24"/>
        </w:rPr>
        <w:t>P</w:t>
      </w:r>
      <w:r w:rsidRPr="00362259">
        <w:rPr>
          <w:rFonts w:hint="eastAsia"/>
          <w:sz w:val="24"/>
        </w:rPr>
        <w:t>&lt;0.05</w:t>
      </w:r>
      <w:r w:rsidRPr="00362259">
        <w:rPr>
          <w:rFonts w:hint="eastAsia"/>
          <w:sz w:val="24"/>
        </w:rPr>
        <w:t>），</w:t>
      </w:r>
      <w:r w:rsidRPr="00362259">
        <w:rPr>
          <w:rFonts w:hint="eastAsia"/>
          <w:sz w:val="24"/>
        </w:rPr>
        <w:t>LP</w:t>
      </w:r>
      <w:r w:rsidRPr="00362259">
        <w:rPr>
          <w:rFonts w:hint="eastAsia"/>
          <w:sz w:val="24"/>
        </w:rPr>
        <w:t>组的肝脏中</w:t>
      </w:r>
      <w:r w:rsidRPr="00362259">
        <w:rPr>
          <w:rFonts w:hint="eastAsia"/>
          <w:sz w:val="24"/>
        </w:rPr>
        <w:t>4</w:t>
      </w:r>
      <w:r w:rsidRPr="00362259">
        <w:rPr>
          <w:rFonts w:hint="eastAsia"/>
          <w:i/>
          <w:iCs/>
          <w:sz w:val="24"/>
        </w:rPr>
        <w:t>EBP</w:t>
      </w:r>
      <w:r w:rsidRPr="00362259">
        <w:rPr>
          <w:rFonts w:hint="eastAsia"/>
          <w:sz w:val="24"/>
        </w:rPr>
        <w:t>1</w:t>
      </w:r>
      <w:r w:rsidRPr="00362259">
        <w:rPr>
          <w:rFonts w:hint="eastAsia"/>
          <w:sz w:val="24"/>
        </w:rPr>
        <w:t>的</w:t>
      </w:r>
      <w:r w:rsidRPr="00362259">
        <w:rPr>
          <w:rFonts w:hint="eastAsia"/>
          <w:sz w:val="24"/>
        </w:rPr>
        <w:t>mRNA</w:t>
      </w:r>
      <w:r w:rsidRPr="00362259">
        <w:rPr>
          <w:rFonts w:hint="eastAsia"/>
          <w:sz w:val="24"/>
        </w:rPr>
        <w:t>相对表达量显著高于</w:t>
      </w:r>
      <w:r w:rsidRPr="00362259">
        <w:rPr>
          <w:rFonts w:hint="eastAsia"/>
          <w:sz w:val="24"/>
        </w:rPr>
        <w:t>HP</w:t>
      </w:r>
      <w:r w:rsidRPr="00362259">
        <w:rPr>
          <w:rFonts w:hint="eastAsia"/>
          <w:sz w:val="24"/>
        </w:rPr>
        <w:t>组和</w:t>
      </w:r>
      <w:r w:rsidRPr="00362259">
        <w:rPr>
          <w:rFonts w:hint="eastAsia"/>
          <w:sz w:val="24"/>
        </w:rPr>
        <w:t>LP+EAA</w:t>
      </w:r>
      <w:r w:rsidRPr="00362259">
        <w:rPr>
          <w:rFonts w:hint="eastAsia"/>
          <w:sz w:val="24"/>
        </w:rPr>
        <w:t>组（</w:t>
      </w:r>
      <w:r w:rsidRPr="00362259">
        <w:rPr>
          <w:rFonts w:hint="eastAsia"/>
          <w:i/>
          <w:sz w:val="24"/>
        </w:rPr>
        <w:t>P</w:t>
      </w:r>
      <w:r w:rsidRPr="00362259">
        <w:rPr>
          <w:rFonts w:hint="eastAsia"/>
          <w:sz w:val="24"/>
        </w:rPr>
        <w:t>&lt;0.05</w:t>
      </w:r>
      <w:r w:rsidRPr="00362259">
        <w:rPr>
          <w:rFonts w:hint="eastAsia"/>
          <w:sz w:val="24"/>
        </w:rPr>
        <w:t>），</w:t>
      </w:r>
      <w:r w:rsidRPr="00362259">
        <w:rPr>
          <w:rFonts w:hint="eastAsia"/>
          <w:sz w:val="24"/>
        </w:rPr>
        <w:t>LP</w:t>
      </w:r>
      <w:r w:rsidRPr="00362259">
        <w:rPr>
          <w:rFonts w:hint="eastAsia"/>
          <w:sz w:val="24"/>
        </w:rPr>
        <w:t>组的肝脏中</w:t>
      </w:r>
      <w:r w:rsidRPr="00362259">
        <w:rPr>
          <w:rFonts w:hint="eastAsia"/>
          <w:i/>
          <w:iCs/>
          <w:sz w:val="24"/>
        </w:rPr>
        <w:t>REDD</w:t>
      </w:r>
      <w:r w:rsidRPr="00362259">
        <w:rPr>
          <w:rFonts w:hint="eastAsia"/>
          <w:sz w:val="24"/>
        </w:rPr>
        <w:t>1</w:t>
      </w:r>
      <w:r w:rsidRPr="00362259">
        <w:rPr>
          <w:rFonts w:hint="eastAsia"/>
          <w:sz w:val="24"/>
        </w:rPr>
        <w:t>的</w:t>
      </w:r>
      <w:r w:rsidRPr="00362259">
        <w:rPr>
          <w:rFonts w:hint="eastAsia"/>
          <w:sz w:val="24"/>
        </w:rPr>
        <w:t>mRNA</w:t>
      </w:r>
      <w:r w:rsidRPr="00362259">
        <w:rPr>
          <w:rFonts w:hint="eastAsia"/>
          <w:sz w:val="24"/>
        </w:rPr>
        <w:t>相对表达量显著高于</w:t>
      </w:r>
      <w:r w:rsidRPr="00362259">
        <w:rPr>
          <w:rFonts w:hint="eastAsia"/>
          <w:sz w:val="24"/>
        </w:rPr>
        <w:t>HP</w:t>
      </w:r>
      <w:r w:rsidRPr="00362259">
        <w:rPr>
          <w:rFonts w:hint="eastAsia"/>
          <w:sz w:val="24"/>
        </w:rPr>
        <w:t>组（</w:t>
      </w:r>
      <w:r w:rsidRPr="00362259">
        <w:rPr>
          <w:rFonts w:hint="eastAsia"/>
          <w:i/>
          <w:sz w:val="24"/>
        </w:rPr>
        <w:t>P</w:t>
      </w:r>
      <w:r w:rsidRPr="00362259">
        <w:rPr>
          <w:rFonts w:hint="eastAsia"/>
          <w:sz w:val="24"/>
        </w:rPr>
        <w:t>&lt;0.05</w:t>
      </w:r>
      <w:r w:rsidRPr="00362259">
        <w:rPr>
          <w:rFonts w:hint="eastAsia"/>
          <w:sz w:val="24"/>
        </w:rPr>
        <w:t>）。各组之间肝脏中</w:t>
      </w:r>
      <w:r w:rsidRPr="00362259">
        <w:rPr>
          <w:rFonts w:hint="eastAsia"/>
          <w:i/>
          <w:iCs/>
          <w:sz w:val="24"/>
        </w:rPr>
        <w:t>AKT</w:t>
      </w:r>
      <w:r w:rsidRPr="00362259">
        <w:rPr>
          <w:rFonts w:hint="eastAsia"/>
          <w:sz w:val="24"/>
        </w:rPr>
        <w:t>1</w:t>
      </w:r>
      <w:r w:rsidRPr="00362259">
        <w:rPr>
          <w:rFonts w:hint="eastAsia"/>
          <w:sz w:val="24"/>
        </w:rPr>
        <w:t>和</w:t>
      </w:r>
      <w:r w:rsidRPr="00362259">
        <w:rPr>
          <w:rFonts w:hint="eastAsia"/>
          <w:i/>
          <w:iCs/>
          <w:sz w:val="24"/>
        </w:rPr>
        <w:t>EIF</w:t>
      </w:r>
      <w:r w:rsidRPr="00362259">
        <w:rPr>
          <w:rFonts w:hint="eastAsia"/>
          <w:sz w:val="24"/>
        </w:rPr>
        <w:t>2</w:t>
      </w:r>
      <w:r w:rsidRPr="00362259">
        <w:rPr>
          <w:sz w:val="24"/>
        </w:rPr>
        <w:t>α</w:t>
      </w:r>
      <w:r w:rsidRPr="00362259">
        <w:rPr>
          <w:rFonts w:hint="eastAsia"/>
          <w:sz w:val="24"/>
        </w:rPr>
        <w:t>的</w:t>
      </w:r>
      <w:r w:rsidRPr="00362259">
        <w:rPr>
          <w:rFonts w:hint="eastAsia"/>
          <w:sz w:val="24"/>
        </w:rPr>
        <w:t>mRNA</w:t>
      </w:r>
      <w:r w:rsidRPr="00362259">
        <w:rPr>
          <w:rFonts w:hint="eastAsia"/>
          <w:sz w:val="24"/>
        </w:rPr>
        <w:t>相对表达量无显著差异（</w:t>
      </w:r>
      <w:r w:rsidRPr="00362259">
        <w:rPr>
          <w:rFonts w:hint="eastAsia"/>
          <w:i/>
          <w:sz w:val="24"/>
        </w:rPr>
        <w:t>P</w:t>
      </w:r>
      <w:r w:rsidRPr="00362259">
        <w:rPr>
          <w:rFonts w:hint="eastAsia"/>
          <w:sz w:val="24"/>
        </w:rPr>
        <w:t>&gt;0.05</w:t>
      </w:r>
      <w:r w:rsidRPr="00362259">
        <w:rPr>
          <w:rFonts w:hint="eastAsia"/>
          <w:sz w:val="24"/>
        </w:rPr>
        <w:t>）。</w:t>
      </w:r>
    </w:p>
    <w:p w14:paraId="16ECBEAD" w14:textId="77777777" w:rsidR="00362259" w:rsidRPr="00362259" w:rsidRDefault="00362259" w:rsidP="00362259">
      <w:pPr>
        <w:spacing w:line="360" w:lineRule="auto"/>
        <w:jc w:val="center"/>
        <w:rPr>
          <w:sz w:val="24"/>
        </w:rPr>
      </w:pPr>
      <w:r w:rsidRPr="00362259">
        <w:rPr>
          <w:rFonts w:ascii="Calibri" w:hAnsi="Calibri" w:hint="eastAsia"/>
          <w:noProof/>
        </w:rPr>
        <w:drawing>
          <wp:inline distT="0" distB="0" distL="0" distR="0" wp14:anchorId="020B8AE7" wp14:editId="27D0DCA0">
            <wp:extent cx="5847797" cy="1944710"/>
            <wp:effectExtent l="0" t="0" r="635" b="0"/>
            <wp:docPr id="858864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75030" cy="1953767"/>
                    </a:xfrm>
                    <a:prstGeom prst="rect">
                      <a:avLst/>
                    </a:prstGeom>
                    <a:noFill/>
                    <a:ln>
                      <a:noFill/>
                    </a:ln>
                  </pic:spPr>
                </pic:pic>
              </a:graphicData>
            </a:graphic>
          </wp:inline>
        </w:drawing>
      </w:r>
    </w:p>
    <w:p w14:paraId="135BA953" w14:textId="77777777" w:rsidR="00362259" w:rsidRPr="00362259" w:rsidRDefault="00362259" w:rsidP="00362259">
      <w:pPr>
        <w:spacing w:line="360" w:lineRule="auto"/>
        <w:rPr>
          <w:sz w:val="24"/>
        </w:rPr>
      </w:pPr>
      <w:r w:rsidRPr="00362259">
        <w:rPr>
          <w:rFonts w:hint="eastAsia"/>
          <w:sz w:val="24"/>
        </w:rPr>
        <w:t xml:space="preserve">3  </w:t>
      </w:r>
      <w:r w:rsidRPr="00362259">
        <w:rPr>
          <w:rFonts w:hint="eastAsia"/>
          <w:sz w:val="24"/>
        </w:rPr>
        <w:t>讨论</w:t>
      </w:r>
    </w:p>
    <w:p w14:paraId="3E7B8AA7" w14:textId="77777777" w:rsidR="00362259" w:rsidRPr="00362259" w:rsidRDefault="00362259" w:rsidP="00362259">
      <w:pPr>
        <w:spacing w:line="360" w:lineRule="auto"/>
        <w:rPr>
          <w:sz w:val="24"/>
        </w:rPr>
      </w:pPr>
      <w:r w:rsidRPr="00362259">
        <w:rPr>
          <w:rFonts w:hint="eastAsia"/>
          <w:sz w:val="24"/>
        </w:rPr>
        <w:t xml:space="preserve">3.1  </w:t>
      </w:r>
      <w:r w:rsidRPr="00362259">
        <w:rPr>
          <w:rFonts w:hint="eastAsia"/>
          <w:sz w:val="24"/>
        </w:rPr>
        <w:t>低蛋白质饲料中补充必需氨基酸对斑鳢幼鱼生长性能和形体指标的影响</w:t>
      </w:r>
    </w:p>
    <w:p w14:paraId="2482F6AC" w14:textId="77777777" w:rsidR="00362259" w:rsidRPr="00362259" w:rsidRDefault="00362259" w:rsidP="00362259">
      <w:pPr>
        <w:spacing w:line="360" w:lineRule="auto"/>
        <w:ind w:firstLineChars="200" w:firstLine="480"/>
        <w:rPr>
          <w:sz w:val="24"/>
        </w:rPr>
      </w:pPr>
      <w:r w:rsidRPr="00362259">
        <w:rPr>
          <w:rFonts w:hint="eastAsia"/>
          <w:sz w:val="24"/>
        </w:rPr>
        <w:t>本研究中，当饲料粗蛋白质水平从</w:t>
      </w:r>
      <w:r w:rsidRPr="00362259">
        <w:rPr>
          <w:rFonts w:hint="eastAsia"/>
          <w:sz w:val="24"/>
        </w:rPr>
        <w:t>48%</w:t>
      </w:r>
      <w:r w:rsidRPr="00362259">
        <w:rPr>
          <w:rFonts w:hint="eastAsia"/>
          <w:sz w:val="24"/>
        </w:rPr>
        <w:t>降低到</w:t>
      </w:r>
      <w:r w:rsidRPr="00362259">
        <w:rPr>
          <w:rFonts w:hint="eastAsia"/>
          <w:sz w:val="24"/>
        </w:rPr>
        <w:t>42%</w:t>
      </w:r>
      <w:r w:rsidRPr="00362259">
        <w:rPr>
          <w:rFonts w:hint="eastAsia"/>
          <w:sz w:val="24"/>
        </w:rPr>
        <w:t>，会导致斑鳢幼鱼的生长性能和饲料利用率降低，相似的结果在异齿裂腹鱼（</w:t>
      </w:r>
      <w:r w:rsidRPr="00362259">
        <w:rPr>
          <w:rFonts w:hint="eastAsia"/>
          <w:i/>
          <w:iCs/>
          <w:sz w:val="24"/>
        </w:rPr>
        <w:t>Schizothorax oconnori</w:t>
      </w:r>
      <w:r w:rsidRPr="00362259">
        <w:rPr>
          <w:rFonts w:hint="eastAsia"/>
          <w:sz w:val="24"/>
        </w:rPr>
        <w:t>）</w:t>
      </w:r>
      <w:r w:rsidRPr="00362259">
        <w:rPr>
          <w:rFonts w:hint="eastAsia"/>
          <w:sz w:val="24"/>
          <w:vertAlign w:val="superscript"/>
        </w:rPr>
        <w:t>[17]</w:t>
      </w:r>
      <w:r w:rsidRPr="00362259">
        <w:rPr>
          <w:rFonts w:hint="eastAsia"/>
          <w:sz w:val="24"/>
        </w:rPr>
        <w:t>和黑脊倒刺鲃（</w:t>
      </w:r>
      <w:r w:rsidRPr="00362259">
        <w:rPr>
          <w:rFonts w:hint="eastAsia"/>
          <w:i/>
          <w:iCs/>
          <w:sz w:val="24"/>
        </w:rPr>
        <w:t>Spinibarbus caldwelli</w:t>
      </w:r>
      <w:r w:rsidRPr="00362259">
        <w:rPr>
          <w:rFonts w:hint="eastAsia"/>
          <w:sz w:val="24"/>
        </w:rPr>
        <w:t>）</w:t>
      </w:r>
      <w:r w:rsidRPr="00362259">
        <w:rPr>
          <w:rFonts w:hint="eastAsia"/>
          <w:sz w:val="24"/>
          <w:vertAlign w:val="superscript"/>
        </w:rPr>
        <w:t>[18]</w:t>
      </w:r>
      <w:r w:rsidRPr="00362259">
        <w:rPr>
          <w:rFonts w:hint="eastAsia"/>
          <w:sz w:val="24"/>
        </w:rPr>
        <w:t>的研究中也有报道。而在低蛋白质饲料中补充精氨酸、赖氨酸、蛋氨酸和苏氨酸</w:t>
      </w:r>
      <w:r w:rsidRPr="00362259">
        <w:rPr>
          <w:rFonts w:hint="eastAsia"/>
          <w:sz w:val="24"/>
        </w:rPr>
        <w:t>4</w:t>
      </w:r>
      <w:r w:rsidRPr="00362259">
        <w:rPr>
          <w:rFonts w:hint="eastAsia"/>
          <w:sz w:val="24"/>
        </w:rPr>
        <w:t>种必需氨基酸可提高鳢的生长性能和饲料利用率，且达到与饲喂高蛋白质饲料相近的生长效果，这与杂交黄颡鱼（</w:t>
      </w:r>
      <w:r w:rsidRPr="00362259">
        <w:rPr>
          <w:rFonts w:hint="eastAsia"/>
          <w:i/>
          <w:iCs/>
          <w:sz w:val="24"/>
        </w:rPr>
        <w:t>Pelteobagrus fulvidraco</w:t>
      </w:r>
      <w:r w:rsidRPr="00362259">
        <w:rPr>
          <w:sz w:val="24"/>
        </w:rPr>
        <w:t>♀</w:t>
      </w:r>
      <w:r w:rsidRPr="00362259">
        <w:rPr>
          <w:rFonts w:hint="eastAsia"/>
          <w:sz w:val="24"/>
        </w:rPr>
        <w:t>×</w:t>
      </w:r>
      <w:r w:rsidRPr="00362259">
        <w:rPr>
          <w:rFonts w:hint="eastAsia"/>
          <w:i/>
          <w:iCs/>
          <w:sz w:val="24"/>
        </w:rPr>
        <w:t>Pelteobagrus vachelli</w:t>
      </w:r>
      <w:r w:rsidRPr="00362259">
        <w:rPr>
          <w:sz w:val="24"/>
        </w:rPr>
        <w:t>♂</w:t>
      </w:r>
      <w:r w:rsidRPr="00362259">
        <w:rPr>
          <w:rFonts w:hint="eastAsia"/>
          <w:sz w:val="24"/>
        </w:rPr>
        <w:t>）</w:t>
      </w:r>
      <w:r w:rsidRPr="00362259">
        <w:rPr>
          <w:rFonts w:hint="eastAsia"/>
          <w:sz w:val="24"/>
          <w:vertAlign w:val="superscript"/>
        </w:rPr>
        <w:t>[19]</w:t>
      </w:r>
      <w:r w:rsidRPr="00362259">
        <w:rPr>
          <w:rFonts w:hint="eastAsia"/>
          <w:sz w:val="24"/>
        </w:rPr>
        <w:t>、异育银鲫（</w:t>
      </w:r>
      <w:r w:rsidRPr="00362259">
        <w:rPr>
          <w:rFonts w:hint="eastAsia"/>
          <w:i/>
          <w:iCs/>
          <w:sz w:val="24"/>
        </w:rPr>
        <w:t>Carassius gibelio</w:t>
      </w:r>
      <w:r w:rsidRPr="00362259">
        <w:rPr>
          <w:rFonts w:hint="eastAsia"/>
          <w:sz w:val="24"/>
        </w:rPr>
        <w:t xml:space="preserve"> var.CASV</w:t>
      </w:r>
      <w:r w:rsidRPr="00362259">
        <w:rPr>
          <w:rFonts w:hint="eastAsia"/>
          <w:sz w:val="24"/>
        </w:rPr>
        <w:t>）</w:t>
      </w:r>
      <w:r w:rsidRPr="00362259">
        <w:rPr>
          <w:rFonts w:hint="eastAsia"/>
          <w:sz w:val="24"/>
          <w:vertAlign w:val="superscript"/>
        </w:rPr>
        <w:t>[20]</w:t>
      </w:r>
      <w:r w:rsidRPr="00362259">
        <w:rPr>
          <w:rFonts w:hint="eastAsia"/>
          <w:sz w:val="24"/>
        </w:rPr>
        <w:t>和大口黑鲈（</w:t>
      </w:r>
      <w:r w:rsidRPr="00362259">
        <w:rPr>
          <w:rFonts w:hint="eastAsia"/>
          <w:i/>
          <w:iCs/>
          <w:sz w:val="24"/>
        </w:rPr>
        <w:t>Micropterus salmoides</w:t>
      </w:r>
      <w:r w:rsidRPr="00362259">
        <w:rPr>
          <w:rFonts w:hint="eastAsia"/>
          <w:sz w:val="24"/>
        </w:rPr>
        <w:t>）</w:t>
      </w:r>
      <w:r w:rsidRPr="00362259">
        <w:rPr>
          <w:rFonts w:hint="eastAsia"/>
          <w:sz w:val="24"/>
          <w:vertAlign w:val="superscript"/>
        </w:rPr>
        <w:t>[21]</w:t>
      </w:r>
      <w:r w:rsidRPr="00362259">
        <w:rPr>
          <w:rFonts w:hint="eastAsia"/>
          <w:sz w:val="24"/>
        </w:rPr>
        <w:t>的研究结果较为相似。</w:t>
      </w:r>
      <w:r w:rsidRPr="00362259">
        <w:rPr>
          <w:rFonts w:hint="eastAsia"/>
          <w:sz w:val="24"/>
        </w:rPr>
        <w:t>Gaylord</w:t>
      </w:r>
      <w:r w:rsidRPr="00362259">
        <w:rPr>
          <w:rFonts w:hint="eastAsia"/>
          <w:sz w:val="24"/>
        </w:rPr>
        <w:t>等</w:t>
      </w:r>
      <w:r w:rsidRPr="00362259">
        <w:rPr>
          <w:rFonts w:hint="eastAsia"/>
          <w:sz w:val="24"/>
          <w:vertAlign w:val="superscript"/>
        </w:rPr>
        <w:t>[22]</w:t>
      </w:r>
      <w:r w:rsidRPr="00362259">
        <w:rPr>
          <w:rFonts w:hint="eastAsia"/>
          <w:sz w:val="24"/>
        </w:rPr>
        <w:t>在虹鳟（</w:t>
      </w:r>
      <w:r w:rsidRPr="00362259">
        <w:rPr>
          <w:rFonts w:hint="eastAsia"/>
          <w:i/>
          <w:iCs/>
          <w:sz w:val="24"/>
        </w:rPr>
        <w:t>Oncorhynchus mykiss</w:t>
      </w:r>
      <w:r w:rsidRPr="00362259">
        <w:rPr>
          <w:rFonts w:hint="eastAsia"/>
          <w:sz w:val="24"/>
        </w:rPr>
        <w:t>）的研究中证实，当饲料粗蛋白质水平从</w:t>
      </w:r>
      <w:r w:rsidRPr="00362259">
        <w:rPr>
          <w:rFonts w:hint="eastAsia"/>
          <w:sz w:val="24"/>
        </w:rPr>
        <w:t>46%</w:t>
      </w:r>
      <w:r w:rsidRPr="00362259">
        <w:rPr>
          <w:rFonts w:hint="eastAsia"/>
          <w:sz w:val="24"/>
        </w:rPr>
        <w:t>降至</w:t>
      </w:r>
      <w:r w:rsidRPr="00362259">
        <w:rPr>
          <w:rFonts w:hint="eastAsia"/>
          <w:sz w:val="24"/>
        </w:rPr>
        <w:t>41.5%</w:t>
      </w:r>
      <w:r w:rsidRPr="00362259">
        <w:rPr>
          <w:rFonts w:hint="eastAsia"/>
          <w:sz w:val="24"/>
        </w:rPr>
        <w:t>时，通过向低蛋白质饲料中补充赖氨酸、蛋氨酸和苏氨酸，不会降低虹鳟的生长性能。然而，当饲料中粗蛋白质水平下降并仅补充限制性氨基酸时，其他氨基酸的缺乏会导致鱼类生长性能难以维持。陈乃松等</w:t>
      </w:r>
      <w:r w:rsidRPr="00362259">
        <w:rPr>
          <w:rFonts w:hint="eastAsia"/>
          <w:sz w:val="24"/>
          <w:vertAlign w:val="superscript"/>
        </w:rPr>
        <w:t>[23]</w:t>
      </w:r>
      <w:r w:rsidRPr="00362259">
        <w:rPr>
          <w:rFonts w:hint="eastAsia"/>
          <w:sz w:val="24"/>
        </w:rPr>
        <w:t>对大口黑鲈的研究表明，尽管在低蛋白质（</w:t>
      </w:r>
      <w:r w:rsidRPr="00362259">
        <w:rPr>
          <w:rFonts w:hint="eastAsia"/>
          <w:sz w:val="24"/>
        </w:rPr>
        <w:t>30.6%</w:t>
      </w:r>
      <w:r w:rsidRPr="00362259">
        <w:rPr>
          <w:rFonts w:hint="eastAsia"/>
          <w:sz w:val="24"/>
        </w:rPr>
        <w:t>）饲料中补充了必需氨基酸，但大口黑鲈的生长性能仍明显低于高蛋白质（</w:t>
      </w:r>
      <w:r w:rsidRPr="00362259">
        <w:rPr>
          <w:rFonts w:hint="eastAsia"/>
          <w:sz w:val="24"/>
        </w:rPr>
        <w:t>45.0%</w:t>
      </w:r>
      <w:r w:rsidRPr="00362259">
        <w:rPr>
          <w:rFonts w:hint="eastAsia"/>
          <w:sz w:val="24"/>
        </w:rPr>
        <w:t>）饲料组。本研究中，在低蛋白质饲料中补足必需氨基酸不影响斑鳢幼鱼的生长，且提高了鱼体氮沉积率，这表明斑鳢可有效利用晶体氨基酸。此外，氮沉积率与饲料原料的蛋白质消化率有关，饲料中过高的豆粕添加比例将导致饲料利用率降低</w:t>
      </w:r>
      <w:r w:rsidRPr="00362259">
        <w:rPr>
          <w:rFonts w:hint="eastAsia"/>
          <w:sz w:val="24"/>
          <w:vertAlign w:val="superscript"/>
        </w:rPr>
        <w:t>[24]</w:t>
      </w:r>
      <w:r w:rsidRPr="00362259">
        <w:rPr>
          <w:rFonts w:hint="eastAsia"/>
          <w:sz w:val="24"/>
        </w:rPr>
        <w:t>。</w:t>
      </w:r>
    </w:p>
    <w:p w14:paraId="4F3DDB55" w14:textId="77777777" w:rsidR="00362259" w:rsidRPr="00362259" w:rsidRDefault="00362259" w:rsidP="00362259">
      <w:pPr>
        <w:spacing w:line="360" w:lineRule="auto"/>
        <w:jc w:val="center"/>
        <w:rPr>
          <w:sz w:val="24"/>
        </w:rPr>
      </w:pPr>
      <w:r w:rsidRPr="00362259">
        <w:rPr>
          <w:rFonts w:ascii="Calibri" w:hAnsi="Calibri" w:hint="eastAsia"/>
          <w:noProof/>
        </w:rPr>
        <w:lastRenderedPageBreak/>
        <w:drawing>
          <wp:inline distT="0" distB="0" distL="0" distR="0" wp14:anchorId="161E888F" wp14:editId="32C489D2">
            <wp:extent cx="5915176" cy="4211391"/>
            <wp:effectExtent l="0" t="0" r="9525" b="0"/>
            <wp:docPr id="117173185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3428" cy="4224386"/>
                    </a:xfrm>
                    <a:prstGeom prst="rect">
                      <a:avLst/>
                    </a:prstGeom>
                    <a:noFill/>
                    <a:ln>
                      <a:noFill/>
                    </a:ln>
                  </pic:spPr>
                </pic:pic>
              </a:graphicData>
            </a:graphic>
          </wp:inline>
        </w:drawing>
      </w:r>
    </w:p>
    <w:p w14:paraId="13142439" w14:textId="77777777" w:rsidR="00362259" w:rsidRPr="00362259" w:rsidRDefault="00362259" w:rsidP="00362259">
      <w:pPr>
        <w:spacing w:line="360" w:lineRule="auto"/>
        <w:rPr>
          <w:sz w:val="24"/>
        </w:rPr>
      </w:pPr>
      <w:r w:rsidRPr="00362259">
        <w:rPr>
          <w:rFonts w:hint="eastAsia"/>
          <w:sz w:val="24"/>
        </w:rPr>
        <w:t xml:space="preserve">3.2  </w:t>
      </w:r>
      <w:r w:rsidRPr="00362259">
        <w:rPr>
          <w:rFonts w:hint="eastAsia"/>
          <w:sz w:val="24"/>
        </w:rPr>
        <w:t>低蛋白质饲料中补充必需氨基酸对斑鳢幼鱼体成分和肌肉氨基酸组成影响</w:t>
      </w:r>
    </w:p>
    <w:p w14:paraId="06BE581B" w14:textId="77777777" w:rsidR="00362259" w:rsidRPr="00362259" w:rsidRDefault="00362259" w:rsidP="00362259">
      <w:pPr>
        <w:spacing w:line="360" w:lineRule="auto"/>
        <w:ind w:firstLineChars="200" w:firstLine="480"/>
        <w:rPr>
          <w:sz w:val="24"/>
        </w:rPr>
      </w:pPr>
      <w:r w:rsidRPr="00362259">
        <w:rPr>
          <w:rFonts w:hint="eastAsia"/>
          <w:sz w:val="24"/>
        </w:rPr>
        <w:t>鱼体成分的变化是营养物质经过消化吸收并在体内代谢、转化沉积的结果，不仅反映了鱼体生长发育和代谢的结果，也体现出鱼体对营养需求的差异。本研究中，鱼体粗蛋白质含量未受到饲料粗蛋白质水平的影响，而</w:t>
      </w:r>
      <w:r w:rsidRPr="00362259">
        <w:rPr>
          <w:rFonts w:hint="eastAsia"/>
          <w:sz w:val="24"/>
        </w:rPr>
        <w:t>LP</w:t>
      </w:r>
      <w:r w:rsidRPr="00362259">
        <w:rPr>
          <w:rFonts w:hint="eastAsia"/>
          <w:sz w:val="24"/>
        </w:rPr>
        <w:t>组全鱼粗脂肪含量显著的低于其他组，表明低蛋白质饲料中补充必需氨基酸可提高蛋白质的利用，促进脂肪在鱼体的沉积，而饲料粗蛋白质水平过低导致鱼体脂肪被用于氧化供能，这一结果与湘云鲫鱼（</w:t>
      </w:r>
      <w:r w:rsidRPr="00362259">
        <w:rPr>
          <w:rFonts w:hint="eastAsia"/>
          <w:i/>
          <w:iCs/>
          <w:sz w:val="24"/>
        </w:rPr>
        <w:t>Carassius auratus</w:t>
      </w:r>
      <w:r w:rsidRPr="00362259">
        <w:rPr>
          <w:rFonts w:hint="eastAsia"/>
          <w:sz w:val="24"/>
        </w:rPr>
        <w:t>）</w:t>
      </w:r>
      <w:r w:rsidRPr="00362259">
        <w:rPr>
          <w:rFonts w:hint="eastAsia"/>
          <w:sz w:val="24"/>
          <w:vertAlign w:val="superscript"/>
        </w:rPr>
        <w:t>[24]</w:t>
      </w:r>
      <w:r w:rsidRPr="00362259">
        <w:rPr>
          <w:rFonts w:hint="eastAsia"/>
          <w:sz w:val="24"/>
        </w:rPr>
        <w:t>的研究结果相似。在本试验中，除了精氨酸和苏氨酸，低蛋白质饲料中补充必需氨基酸促进了肌肉必需氨基酸的沉积，而对肌肉中总非必需氨基酸的沉积无显著影响，表明在低蛋白质饲粮中补充必需氨基酸可以提高鱼肉的营养价值。大量的研究证实，随着饲料蛋白质水平的提高，肌肉中必需氨基酸和总氨基酸含量升高，改善了鱼体风味和营养价值</w:t>
      </w:r>
      <w:r w:rsidRPr="00362259">
        <w:rPr>
          <w:rFonts w:hint="eastAsia"/>
          <w:sz w:val="24"/>
          <w:vertAlign w:val="superscript"/>
        </w:rPr>
        <w:t>[25-26]</w:t>
      </w:r>
      <w:r w:rsidRPr="00362259">
        <w:rPr>
          <w:rFonts w:hint="eastAsia"/>
          <w:sz w:val="24"/>
        </w:rPr>
        <w:t>。因此，本研究结果表明，低蛋白质饲料中补充必需氨基酸可通过提高鱼体脂肪和必需氨基酸沉积来改善鱼肉营养价值和风味。</w:t>
      </w:r>
    </w:p>
    <w:p w14:paraId="4F46BC87" w14:textId="77777777" w:rsidR="00362259" w:rsidRPr="00362259" w:rsidRDefault="00362259" w:rsidP="00362259">
      <w:pPr>
        <w:spacing w:line="360" w:lineRule="auto"/>
        <w:rPr>
          <w:sz w:val="24"/>
        </w:rPr>
      </w:pPr>
      <w:r w:rsidRPr="00362259">
        <w:rPr>
          <w:rFonts w:hint="eastAsia"/>
          <w:sz w:val="24"/>
        </w:rPr>
        <w:t xml:space="preserve">3.3  </w:t>
      </w:r>
      <w:r w:rsidRPr="00362259">
        <w:rPr>
          <w:rFonts w:hint="eastAsia"/>
          <w:sz w:val="24"/>
        </w:rPr>
        <w:t>低蛋白质饲料中补充必需氨基酸对斑鳢幼鱼肝脏健康及氨基酸代谢的影响</w:t>
      </w:r>
    </w:p>
    <w:p w14:paraId="67BB7423" w14:textId="77777777" w:rsidR="00362259" w:rsidRPr="00362259" w:rsidRDefault="00362259" w:rsidP="00362259">
      <w:pPr>
        <w:spacing w:line="360" w:lineRule="auto"/>
        <w:ind w:firstLineChars="200" w:firstLine="480"/>
        <w:rPr>
          <w:sz w:val="24"/>
        </w:rPr>
      </w:pPr>
      <w:r w:rsidRPr="00362259">
        <w:rPr>
          <w:rFonts w:hint="eastAsia"/>
          <w:sz w:val="24"/>
        </w:rPr>
        <w:t>肝脏是鱼类重要的中间代谢器官，谷丙转氨酶和谷草转氨酶是广泛存在于肝细胞内的</w:t>
      </w:r>
      <w:r w:rsidRPr="00362259">
        <w:rPr>
          <w:rFonts w:hint="eastAsia"/>
          <w:sz w:val="24"/>
        </w:rPr>
        <w:t>2</w:t>
      </w:r>
      <w:r w:rsidRPr="00362259">
        <w:rPr>
          <w:rFonts w:hint="eastAsia"/>
          <w:sz w:val="24"/>
        </w:rPr>
        <w:t>种转氨酶，当肝细胞坏死时，大量谷丙转氨酶和谷草转氨酶释放到血液循环中，导致血浆</w:t>
      </w:r>
      <w:r w:rsidRPr="00362259">
        <w:rPr>
          <w:rFonts w:hint="eastAsia"/>
          <w:sz w:val="24"/>
        </w:rPr>
        <w:lastRenderedPageBreak/>
        <w:t>中转氨酶活性升高，在机体蛋白质和脂肪代谢中发挥着重要的作用</w:t>
      </w:r>
      <w:r w:rsidRPr="00362259">
        <w:rPr>
          <w:rFonts w:hint="eastAsia"/>
          <w:sz w:val="24"/>
          <w:vertAlign w:val="superscript"/>
        </w:rPr>
        <w:t>[27-28]</w:t>
      </w:r>
      <w:r w:rsidRPr="00362259">
        <w:rPr>
          <w:rFonts w:hint="eastAsia"/>
          <w:sz w:val="24"/>
        </w:rPr>
        <w:t>。本研究中，与</w:t>
      </w:r>
      <w:r w:rsidRPr="00362259">
        <w:rPr>
          <w:rFonts w:hint="eastAsia"/>
          <w:sz w:val="24"/>
        </w:rPr>
        <w:t>HP</w:t>
      </w:r>
      <w:r w:rsidRPr="00362259">
        <w:rPr>
          <w:rFonts w:hint="eastAsia"/>
          <w:sz w:val="24"/>
        </w:rPr>
        <w:t>组相比，</w:t>
      </w:r>
      <w:r w:rsidRPr="00362259">
        <w:rPr>
          <w:rFonts w:hint="eastAsia"/>
          <w:sz w:val="24"/>
        </w:rPr>
        <w:t>LP</w:t>
      </w:r>
      <w:r w:rsidRPr="00362259">
        <w:rPr>
          <w:rFonts w:hint="eastAsia"/>
          <w:sz w:val="24"/>
        </w:rPr>
        <w:t>组的血浆谷草转氨酶和谷丙转氨酶活性升高；而</w:t>
      </w:r>
      <w:r w:rsidRPr="00362259">
        <w:rPr>
          <w:rFonts w:hint="eastAsia"/>
          <w:sz w:val="24"/>
        </w:rPr>
        <w:t>LP+EAA</w:t>
      </w:r>
      <w:r w:rsidRPr="00362259">
        <w:rPr>
          <w:rFonts w:hint="eastAsia"/>
          <w:sz w:val="24"/>
        </w:rPr>
        <w:t>组的血浆谷草转氨酶和谷丙转氨酶活性最低，表明低蛋白质饲料补充必需氨基酸可减轻肝脏代谢负担，减少肝细胞损伤，清晰的肝细胞结构和少量的空泡化也证实了这一结果。这与杂交黄颡鱼</w:t>
      </w:r>
      <w:r w:rsidRPr="00362259">
        <w:rPr>
          <w:rFonts w:hint="eastAsia"/>
          <w:sz w:val="24"/>
          <w:vertAlign w:val="superscript"/>
        </w:rPr>
        <w:t>[19]</w:t>
      </w:r>
      <w:r w:rsidRPr="00362259">
        <w:rPr>
          <w:rFonts w:hint="eastAsia"/>
          <w:sz w:val="24"/>
        </w:rPr>
        <w:t>和红鳍东方鲀（</w:t>
      </w:r>
      <w:r w:rsidRPr="00362259">
        <w:rPr>
          <w:rFonts w:hint="eastAsia"/>
          <w:i/>
          <w:iCs/>
          <w:sz w:val="24"/>
        </w:rPr>
        <w:t>Takifugu rubripes</w:t>
      </w:r>
      <w:r w:rsidRPr="00362259">
        <w:rPr>
          <w:rFonts w:hint="eastAsia"/>
          <w:sz w:val="24"/>
        </w:rPr>
        <w:t>）</w:t>
      </w:r>
      <w:r w:rsidRPr="00362259">
        <w:rPr>
          <w:rFonts w:hint="eastAsia"/>
          <w:sz w:val="24"/>
          <w:vertAlign w:val="superscript"/>
        </w:rPr>
        <w:t>[29]</w:t>
      </w:r>
      <w:r w:rsidRPr="00362259">
        <w:rPr>
          <w:rFonts w:hint="eastAsia"/>
          <w:sz w:val="24"/>
        </w:rPr>
        <w:t>中的研究结果类似，即在低蛋白质饲料中补充赖氨酸和蛋氨酸可以降低血清谷丙转氨酶活性。高密度脂蛋白能将非肝细胞中的胆固醇转运至肝脏和类固醇合成器官，用于合成脂蛋白、胆汁酸、维生素</w:t>
      </w:r>
      <w:r w:rsidRPr="00362259">
        <w:rPr>
          <w:rFonts w:hint="eastAsia"/>
          <w:sz w:val="24"/>
        </w:rPr>
        <w:t>D</w:t>
      </w:r>
      <w:r w:rsidRPr="00362259">
        <w:rPr>
          <w:rFonts w:hint="eastAsia"/>
          <w:sz w:val="24"/>
        </w:rPr>
        <w:t>和类固醇激素，具有多种抗动脉粥样硬化的能力</w:t>
      </w:r>
      <w:r w:rsidRPr="00362259">
        <w:rPr>
          <w:rFonts w:hint="eastAsia"/>
          <w:sz w:val="24"/>
          <w:vertAlign w:val="superscript"/>
        </w:rPr>
        <w:t>[30-31]</w:t>
      </w:r>
      <w:r w:rsidRPr="00362259">
        <w:rPr>
          <w:rFonts w:hint="eastAsia"/>
          <w:sz w:val="24"/>
        </w:rPr>
        <w:t>。本试验中，低蛋白质饲料中补充必需氨基酸显著提高了血浆高密度脂蛋白含量，而对血浆低密度脂蛋白含量没有显著影响。本研究结果说明，饲料中过低的粗蛋白质水平可能会由于营养供给不足导致斑鳢肝脏代谢异常，造成肝脏损伤，低蛋白质饲料中补充</w:t>
      </w:r>
      <w:r w:rsidRPr="00362259">
        <w:rPr>
          <w:rFonts w:hint="eastAsia"/>
          <w:sz w:val="24"/>
        </w:rPr>
        <w:t>4</w:t>
      </w:r>
      <w:r w:rsidRPr="00362259">
        <w:rPr>
          <w:rFonts w:hint="eastAsia"/>
          <w:sz w:val="24"/>
        </w:rPr>
        <w:t>种必需氨基酸可以避免肝脏代谢异常，促进肝脏健康。</w:t>
      </w:r>
    </w:p>
    <w:p w14:paraId="1D634E8A" w14:textId="77777777" w:rsidR="00362259" w:rsidRPr="00362259" w:rsidRDefault="00362259" w:rsidP="00362259">
      <w:pPr>
        <w:spacing w:line="360" w:lineRule="auto"/>
        <w:ind w:firstLineChars="200" w:firstLine="480"/>
        <w:rPr>
          <w:sz w:val="24"/>
        </w:rPr>
      </w:pPr>
      <w:r w:rsidRPr="00362259">
        <w:rPr>
          <w:rFonts w:hint="eastAsia"/>
          <w:sz w:val="24"/>
        </w:rPr>
        <w:t>TOR</w:t>
      </w:r>
      <w:r w:rsidRPr="00362259">
        <w:rPr>
          <w:rFonts w:hint="eastAsia"/>
          <w:sz w:val="24"/>
        </w:rPr>
        <w:t>和氨基酸应答信号通路是细胞营养感知的</w:t>
      </w:r>
      <w:r w:rsidRPr="00362259">
        <w:rPr>
          <w:rFonts w:hint="eastAsia"/>
          <w:sz w:val="24"/>
        </w:rPr>
        <w:t>2</w:t>
      </w:r>
      <w:r w:rsidRPr="00362259">
        <w:rPr>
          <w:rFonts w:hint="eastAsia"/>
          <w:sz w:val="24"/>
        </w:rPr>
        <w:t>种互补机制，它们共同调节蛋白质合成和下游代谢</w:t>
      </w:r>
      <w:r w:rsidRPr="00362259">
        <w:rPr>
          <w:rFonts w:hint="eastAsia"/>
          <w:sz w:val="24"/>
          <w:vertAlign w:val="superscript"/>
        </w:rPr>
        <w:t>[32-33]</w:t>
      </w:r>
      <w:r w:rsidRPr="00362259">
        <w:rPr>
          <w:rFonts w:hint="eastAsia"/>
          <w:sz w:val="24"/>
        </w:rPr>
        <w:t>。</w:t>
      </w:r>
      <w:r w:rsidRPr="00362259">
        <w:rPr>
          <w:rFonts w:hint="eastAsia"/>
          <w:sz w:val="24"/>
        </w:rPr>
        <w:t>PepT1</w:t>
      </w:r>
      <w:r w:rsidRPr="00362259">
        <w:rPr>
          <w:rFonts w:hint="eastAsia"/>
          <w:sz w:val="24"/>
        </w:rPr>
        <w:t>和</w:t>
      </w:r>
      <w:r w:rsidRPr="00362259">
        <w:rPr>
          <w:rFonts w:hint="eastAsia"/>
          <w:sz w:val="24"/>
        </w:rPr>
        <w:t>y+LAT2</w:t>
      </w:r>
      <w:r w:rsidRPr="00362259">
        <w:rPr>
          <w:rFonts w:hint="eastAsia"/>
          <w:sz w:val="24"/>
        </w:rPr>
        <w:t>是</w:t>
      </w:r>
      <w:r w:rsidRPr="00362259">
        <w:rPr>
          <w:rFonts w:hint="eastAsia"/>
          <w:sz w:val="24"/>
        </w:rPr>
        <w:t>2</w:t>
      </w:r>
      <w:r w:rsidRPr="00362259">
        <w:rPr>
          <w:rFonts w:hint="eastAsia"/>
          <w:sz w:val="24"/>
        </w:rPr>
        <w:t>种重要的氨基酸转运蛋白，</w:t>
      </w:r>
      <w:r w:rsidRPr="00362259">
        <w:rPr>
          <w:rFonts w:hint="eastAsia"/>
          <w:i/>
          <w:iCs/>
          <w:sz w:val="24"/>
        </w:rPr>
        <w:t>PepT</w:t>
      </w:r>
      <w:r w:rsidRPr="00362259">
        <w:rPr>
          <w:rFonts w:hint="eastAsia"/>
          <w:sz w:val="24"/>
        </w:rPr>
        <w:t>1</w:t>
      </w:r>
      <w:r w:rsidRPr="00362259">
        <w:rPr>
          <w:rFonts w:hint="eastAsia"/>
          <w:sz w:val="24"/>
        </w:rPr>
        <w:t>主要在肠道中表达，可以运输肠道中所有的潜在二肽和三肽</w:t>
      </w:r>
      <w:r w:rsidRPr="00362259">
        <w:rPr>
          <w:rFonts w:hint="eastAsia"/>
          <w:sz w:val="24"/>
          <w:vertAlign w:val="superscript"/>
        </w:rPr>
        <w:t>[34]</w:t>
      </w:r>
      <w:r w:rsidRPr="00362259">
        <w:rPr>
          <w:rFonts w:hint="eastAsia"/>
          <w:sz w:val="24"/>
        </w:rPr>
        <w:t>；</w:t>
      </w:r>
      <w:r w:rsidRPr="00362259">
        <w:rPr>
          <w:rFonts w:hint="eastAsia"/>
          <w:sz w:val="24"/>
        </w:rPr>
        <w:t>y+LAT2</w:t>
      </w:r>
      <w:r w:rsidRPr="00362259">
        <w:rPr>
          <w:rFonts w:hint="eastAsia"/>
          <w:sz w:val="24"/>
        </w:rPr>
        <w:t>是一种钠依赖性阳离子氨基酸转运蛋白，可转运赖氨酸、组氨酸和精氨酸等阳离子氨基酸</w:t>
      </w:r>
      <w:r w:rsidRPr="00362259">
        <w:rPr>
          <w:rFonts w:hint="eastAsia"/>
          <w:sz w:val="24"/>
          <w:vertAlign w:val="superscript"/>
        </w:rPr>
        <w:t>[35]</w:t>
      </w:r>
      <w:r w:rsidRPr="00362259">
        <w:rPr>
          <w:rFonts w:hint="eastAsia"/>
          <w:sz w:val="24"/>
        </w:rPr>
        <w:t>。本研究中，低蛋白质饲料中补充必需氨基酸提高了肝脏</w:t>
      </w:r>
      <w:r w:rsidRPr="00362259">
        <w:rPr>
          <w:rFonts w:hint="eastAsia"/>
          <w:i/>
          <w:iCs/>
          <w:sz w:val="24"/>
        </w:rPr>
        <w:t>y+LAT</w:t>
      </w:r>
      <w:r w:rsidRPr="00362259">
        <w:rPr>
          <w:rFonts w:hint="eastAsia"/>
          <w:sz w:val="24"/>
        </w:rPr>
        <w:t>2</w:t>
      </w:r>
      <w:r w:rsidRPr="00362259">
        <w:rPr>
          <w:rFonts w:hint="eastAsia"/>
          <w:sz w:val="24"/>
        </w:rPr>
        <w:t>的</w:t>
      </w:r>
      <w:r w:rsidRPr="00362259">
        <w:rPr>
          <w:rFonts w:hint="eastAsia"/>
          <w:sz w:val="24"/>
        </w:rPr>
        <w:t>mRNA</w:t>
      </w:r>
      <w:r w:rsidRPr="00362259">
        <w:rPr>
          <w:rFonts w:hint="eastAsia"/>
          <w:sz w:val="24"/>
        </w:rPr>
        <w:t>相对表达量，降低了</w:t>
      </w:r>
      <w:r w:rsidRPr="00362259">
        <w:rPr>
          <w:rFonts w:hint="eastAsia"/>
          <w:i/>
          <w:iCs/>
          <w:sz w:val="24"/>
        </w:rPr>
        <w:t>PepT</w:t>
      </w:r>
      <w:r w:rsidRPr="00362259">
        <w:rPr>
          <w:rFonts w:hint="eastAsia"/>
          <w:sz w:val="24"/>
        </w:rPr>
        <w:t>1</w:t>
      </w:r>
      <w:r w:rsidRPr="00362259">
        <w:rPr>
          <w:rFonts w:hint="eastAsia"/>
          <w:sz w:val="24"/>
        </w:rPr>
        <w:t>的</w:t>
      </w:r>
      <w:r w:rsidRPr="00362259">
        <w:rPr>
          <w:rFonts w:hint="eastAsia"/>
          <w:sz w:val="24"/>
        </w:rPr>
        <w:t>mRNA</w:t>
      </w:r>
      <w:r w:rsidRPr="00362259">
        <w:rPr>
          <w:rFonts w:hint="eastAsia"/>
          <w:sz w:val="24"/>
        </w:rPr>
        <w:t>相对表达量，这表明满足鱼体必需氨基酸需求在一定程度上可促进氨基酸的转运吸收。通常鱼类处于营养不良状态时，</w:t>
      </w:r>
      <w:r w:rsidRPr="00362259">
        <w:rPr>
          <w:rFonts w:hint="eastAsia"/>
          <w:sz w:val="24"/>
        </w:rPr>
        <w:t>TOR</w:t>
      </w:r>
      <w:r w:rsidRPr="00362259">
        <w:rPr>
          <w:rFonts w:hint="eastAsia"/>
          <w:sz w:val="24"/>
        </w:rPr>
        <w:t>信号通路会被抑制，导致鱼体蛋白质合成受阻。本试验中，</w:t>
      </w:r>
      <w:r w:rsidRPr="00362259">
        <w:rPr>
          <w:rFonts w:hint="eastAsia"/>
          <w:sz w:val="24"/>
        </w:rPr>
        <w:t>LP</w:t>
      </w:r>
      <w:r w:rsidRPr="00362259">
        <w:rPr>
          <w:rFonts w:hint="eastAsia"/>
          <w:sz w:val="24"/>
        </w:rPr>
        <w:t>组的肝脏中</w:t>
      </w:r>
      <w:r w:rsidRPr="00362259">
        <w:rPr>
          <w:rFonts w:hint="eastAsia"/>
          <w:i/>
          <w:iCs/>
          <w:sz w:val="24"/>
        </w:rPr>
        <w:t>TOR</w:t>
      </w:r>
      <w:r w:rsidRPr="00362259">
        <w:rPr>
          <w:rFonts w:hint="eastAsia"/>
          <w:sz w:val="24"/>
        </w:rPr>
        <w:t>的</w:t>
      </w:r>
      <w:r w:rsidRPr="00362259">
        <w:rPr>
          <w:rFonts w:hint="eastAsia"/>
          <w:sz w:val="24"/>
        </w:rPr>
        <w:t>mRNA</w:t>
      </w:r>
      <w:r w:rsidRPr="00362259">
        <w:rPr>
          <w:rFonts w:hint="eastAsia"/>
          <w:sz w:val="24"/>
        </w:rPr>
        <w:t>相对表达量最低，而低蛋白质饲料补充必需氨基酸上调了肝脏中</w:t>
      </w:r>
      <w:r w:rsidRPr="00362259">
        <w:rPr>
          <w:rFonts w:hint="eastAsia"/>
          <w:i/>
          <w:iCs/>
          <w:sz w:val="24"/>
        </w:rPr>
        <w:t>TOR</w:t>
      </w:r>
      <w:r w:rsidRPr="00362259">
        <w:rPr>
          <w:rFonts w:hint="eastAsia"/>
          <w:sz w:val="24"/>
        </w:rPr>
        <w:t>的</w:t>
      </w:r>
      <w:r w:rsidRPr="00362259">
        <w:rPr>
          <w:rFonts w:hint="eastAsia"/>
          <w:sz w:val="24"/>
        </w:rPr>
        <w:t>mRNA</w:t>
      </w:r>
      <w:r w:rsidRPr="00362259">
        <w:rPr>
          <w:rFonts w:hint="eastAsia"/>
          <w:sz w:val="24"/>
        </w:rPr>
        <w:t>相对表达量，同时上调了</w:t>
      </w:r>
      <w:r w:rsidRPr="00362259">
        <w:rPr>
          <w:rFonts w:hint="eastAsia"/>
          <w:sz w:val="24"/>
        </w:rPr>
        <w:t>TOR</w:t>
      </w:r>
      <w:r w:rsidRPr="00362259">
        <w:rPr>
          <w:rFonts w:hint="eastAsia"/>
          <w:sz w:val="24"/>
        </w:rPr>
        <w:t>信号通路的下游靶点</w:t>
      </w:r>
      <w:r w:rsidRPr="00362259">
        <w:rPr>
          <w:rFonts w:hint="eastAsia"/>
          <w:i/>
          <w:iCs/>
          <w:sz w:val="24"/>
        </w:rPr>
        <w:t>S</w:t>
      </w:r>
      <w:r w:rsidRPr="00362259">
        <w:rPr>
          <w:rFonts w:hint="eastAsia"/>
          <w:sz w:val="24"/>
        </w:rPr>
        <w:t>6</w:t>
      </w:r>
      <w:r w:rsidRPr="00362259">
        <w:rPr>
          <w:rFonts w:hint="eastAsia"/>
          <w:i/>
          <w:iCs/>
          <w:sz w:val="24"/>
        </w:rPr>
        <w:t>K</w:t>
      </w:r>
      <w:r w:rsidRPr="00362259">
        <w:rPr>
          <w:rFonts w:hint="eastAsia"/>
          <w:sz w:val="24"/>
        </w:rPr>
        <w:t>1</w:t>
      </w:r>
      <w:r w:rsidRPr="00362259">
        <w:rPr>
          <w:rFonts w:hint="eastAsia"/>
          <w:sz w:val="24"/>
        </w:rPr>
        <w:t>的</w:t>
      </w:r>
      <w:r w:rsidRPr="00362259">
        <w:rPr>
          <w:rFonts w:hint="eastAsia"/>
          <w:sz w:val="24"/>
        </w:rPr>
        <w:t>mRNA</w:t>
      </w:r>
      <w:r w:rsidRPr="00362259">
        <w:rPr>
          <w:rFonts w:hint="eastAsia"/>
          <w:sz w:val="24"/>
        </w:rPr>
        <w:t>相对表达量，但抑制了</w:t>
      </w:r>
      <w:r w:rsidRPr="00362259">
        <w:rPr>
          <w:rFonts w:hint="eastAsia"/>
          <w:sz w:val="24"/>
        </w:rPr>
        <w:t>4EBP1</w:t>
      </w:r>
      <w:r w:rsidRPr="00362259">
        <w:rPr>
          <w:rFonts w:hint="eastAsia"/>
          <w:sz w:val="24"/>
        </w:rPr>
        <w:t>的表达，表明低蛋白质饲料补充必需氨基酸可以通过刺激</w:t>
      </w:r>
      <w:r w:rsidRPr="00362259">
        <w:rPr>
          <w:rFonts w:hint="eastAsia"/>
          <w:sz w:val="24"/>
        </w:rPr>
        <w:t>TOR/S6K1</w:t>
      </w:r>
      <w:r w:rsidRPr="00362259">
        <w:rPr>
          <w:rFonts w:hint="eastAsia"/>
          <w:sz w:val="24"/>
        </w:rPr>
        <w:t>信号通路，从而促进斑鳢肝脏蛋白质合成与沉积。研究表明，</w:t>
      </w:r>
      <w:r w:rsidRPr="00362259">
        <w:rPr>
          <w:rFonts w:hint="eastAsia"/>
          <w:sz w:val="24"/>
        </w:rPr>
        <w:t>4EBP1</w:t>
      </w:r>
      <w:r w:rsidRPr="00362259">
        <w:rPr>
          <w:rFonts w:hint="eastAsia"/>
          <w:sz w:val="24"/>
        </w:rPr>
        <w:t>是</w:t>
      </w:r>
      <w:r w:rsidRPr="00362259">
        <w:rPr>
          <w:rFonts w:hint="eastAsia"/>
          <w:sz w:val="24"/>
        </w:rPr>
        <w:t>TOR</w:t>
      </w:r>
      <w:r w:rsidRPr="00362259">
        <w:rPr>
          <w:rFonts w:hint="eastAsia"/>
          <w:sz w:val="24"/>
        </w:rPr>
        <w:t>信号通路的下游靶点，</w:t>
      </w:r>
      <w:r w:rsidRPr="00362259">
        <w:rPr>
          <w:rFonts w:hint="eastAsia"/>
          <w:sz w:val="24"/>
        </w:rPr>
        <w:t>TOR</w:t>
      </w:r>
      <w:r w:rsidRPr="00362259">
        <w:rPr>
          <w:rFonts w:hint="eastAsia"/>
          <w:sz w:val="24"/>
        </w:rPr>
        <w:t>信号通路的激活可抑制</w:t>
      </w:r>
      <w:r w:rsidRPr="00362259">
        <w:rPr>
          <w:rFonts w:hint="eastAsia"/>
          <w:sz w:val="24"/>
        </w:rPr>
        <w:t>4</w:t>
      </w:r>
      <w:r w:rsidRPr="00362259">
        <w:rPr>
          <w:rFonts w:hint="eastAsia"/>
          <w:i/>
          <w:iCs/>
          <w:sz w:val="24"/>
        </w:rPr>
        <w:t>EBP</w:t>
      </w:r>
      <w:r w:rsidRPr="00362259">
        <w:rPr>
          <w:rFonts w:hint="eastAsia"/>
          <w:sz w:val="24"/>
        </w:rPr>
        <w:t>1</w:t>
      </w:r>
      <w:r w:rsidRPr="00362259">
        <w:rPr>
          <w:rFonts w:hint="eastAsia"/>
          <w:sz w:val="24"/>
        </w:rPr>
        <w:t>的表达，从而调节蛋白质合成</w:t>
      </w:r>
      <w:r w:rsidRPr="00362259">
        <w:rPr>
          <w:rFonts w:hint="eastAsia"/>
          <w:sz w:val="24"/>
        </w:rPr>
        <w:t>[36]</w:t>
      </w:r>
      <w:r w:rsidRPr="00362259">
        <w:rPr>
          <w:rFonts w:hint="eastAsia"/>
          <w:sz w:val="24"/>
        </w:rPr>
        <w:t>。在乌鳢</w:t>
      </w:r>
      <w:r w:rsidRPr="00362259">
        <w:rPr>
          <w:rFonts w:hint="eastAsia"/>
          <w:sz w:val="24"/>
        </w:rPr>
        <w:t>(</w:t>
      </w:r>
      <w:r w:rsidRPr="00362259">
        <w:rPr>
          <w:rFonts w:hint="eastAsia"/>
          <w:i/>
          <w:iCs/>
          <w:sz w:val="24"/>
        </w:rPr>
        <w:t>Channa argus</w:t>
      </w:r>
      <w:r w:rsidRPr="00362259">
        <w:rPr>
          <w:rFonts w:hint="eastAsia"/>
          <w:sz w:val="24"/>
        </w:rPr>
        <w:t>)</w:t>
      </w:r>
      <w:r w:rsidRPr="00362259">
        <w:rPr>
          <w:rFonts w:hint="eastAsia"/>
          <w:sz w:val="24"/>
          <w:vertAlign w:val="superscript"/>
        </w:rPr>
        <w:t>[37]</w:t>
      </w:r>
      <w:r w:rsidRPr="00362259">
        <w:rPr>
          <w:rFonts w:hint="eastAsia"/>
          <w:sz w:val="24"/>
        </w:rPr>
        <w:t>和大口黑鲈</w:t>
      </w:r>
      <w:r w:rsidRPr="00362259">
        <w:rPr>
          <w:rFonts w:hint="eastAsia"/>
          <w:sz w:val="24"/>
          <w:vertAlign w:val="superscript"/>
        </w:rPr>
        <w:t>[38]</w:t>
      </w:r>
      <w:r w:rsidRPr="00362259">
        <w:rPr>
          <w:rFonts w:hint="eastAsia"/>
          <w:sz w:val="24"/>
        </w:rPr>
        <w:t>的研究中有相似的结论，即饲料中补充蛋白质水解物可激活肌肉</w:t>
      </w:r>
      <w:r w:rsidRPr="00362259">
        <w:rPr>
          <w:rFonts w:hint="eastAsia"/>
          <w:sz w:val="24"/>
        </w:rPr>
        <w:t>TOR</w:t>
      </w:r>
      <w:r w:rsidRPr="00362259">
        <w:rPr>
          <w:rFonts w:hint="eastAsia"/>
          <w:sz w:val="24"/>
        </w:rPr>
        <w:t>信号通路，通过抑制下游靶点</w:t>
      </w:r>
      <w:r w:rsidRPr="00362259">
        <w:rPr>
          <w:rFonts w:hint="eastAsia"/>
          <w:sz w:val="24"/>
        </w:rPr>
        <w:t>4</w:t>
      </w:r>
      <w:r w:rsidRPr="00362259">
        <w:rPr>
          <w:rFonts w:hint="eastAsia"/>
          <w:i/>
          <w:iCs/>
          <w:sz w:val="24"/>
        </w:rPr>
        <w:t>EBP</w:t>
      </w:r>
      <w:r w:rsidRPr="00362259">
        <w:rPr>
          <w:rFonts w:hint="eastAsia"/>
          <w:sz w:val="24"/>
        </w:rPr>
        <w:t>1</w:t>
      </w:r>
      <w:r w:rsidRPr="00362259">
        <w:rPr>
          <w:rFonts w:hint="eastAsia"/>
          <w:sz w:val="24"/>
        </w:rPr>
        <w:t>的表达，从而促进蛋白质合成。在哺乳动物中，</w:t>
      </w:r>
      <w:r w:rsidRPr="00362259">
        <w:rPr>
          <w:rFonts w:hint="eastAsia"/>
          <w:i/>
          <w:iCs/>
          <w:sz w:val="24"/>
        </w:rPr>
        <w:t>REDD</w:t>
      </w:r>
      <w:r w:rsidRPr="00362259">
        <w:rPr>
          <w:rFonts w:hint="eastAsia"/>
          <w:sz w:val="24"/>
        </w:rPr>
        <w:t>1</w:t>
      </w:r>
      <w:r w:rsidRPr="00362259">
        <w:rPr>
          <w:rFonts w:hint="eastAsia"/>
          <w:sz w:val="24"/>
        </w:rPr>
        <w:t>被认为是</w:t>
      </w:r>
      <w:r w:rsidRPr="00362259">
        <w:rPr>
          <w:rFonts w:hint="eastAsia"/>
          <w:sz w:val="24"/>
        </w:rPr>
        <w:t>TOR</w:t>
      </w:r>
      <w:r w:rsidRPr="00362259">
        <w:rPr>
          <w:rFonts w:hint="eastAsia"/>
          <w:sz w:val="24"/>
        </w:rPr>
        <w:t>信号通路的负调控因子，</w:t>
      </w:r>
      <w:r w:rsidRPr="00362259">
        <w:rPr>
          <w:rFonts w:hint="eastAsia"/>
          <w:i/>
          <w:iCs/>
          <w:sz w:val="24"/>
        </w:rPr>
        <w:t>REDD</w:t>
      </w:r>
      <w:r w:rsidRPr="00362259">
        <w:rPr>
          <w:rFonts w:hint="eastAsia"/>
          <w:sz w:val="24"/>
        </w:rPr>
        <w:t>1</w:t>
      </w:r>
      <w:r w:rsidRPr="00362259">
        <w:rPr>
          <w:rFonts w:hint="eastAsia"/>
          <w:sz w:val="24"/>
        </w:rPr>
        <w:t>表达下调的部分原因是</w:t>
      </w:r>
      <w:r w:rsidRPr="00362259">
        <w:rPr>
          <w:rFonts w:hint="eastAsia"/>
          <w:sz w:val="24"/>
        </w:rPr>
        <w:t>TOR</w:t>
      </w:r>
      <w:r w:rsidRPr="00362259">
        <w:rPr>
          <w:rFonts w:hint="eastAsia"/>
          <w:sz w:val="24"/>
        </w:rPr>
        <w:t>信号通路的激活</w:t>
      </w:r>
      <w:r w:rsidRPr="00362259">
        <w:rPr>
          <w:rFonts w:hint="eastAsia"/>
          <w:sz w:val="24"/>
          <w:vertAlign w:val="superscript"/>
        </w:rPr>
        <w:t>[39-40]</w:t>
      </w:r>
      <w:r w:rsidRPr="00362259">
        <w:rPr>
          <w:rFonts w:hint="eastAsia"/>
          <w:sz w:val="24"/>
        </w:rPr>
        <w:t>。本研究中，低蛋白质饲料上调了斑鳢幼鱼肝脏中</w:t>
      </w:r>
      <w:r w:rsidRPr="00362259">
        <w:rPr>
          <w:rFonts w:hint="eastAsia"/>
          <w:i/>
          <w:iCs/>
          <w:sz w:val="24"/>
        </w:rPr>
        <w:t>REDD</w:t>
      </w:r>
      <w:r w:rsidRPr="00362259">
        <w:rPr>
          <w:rFonts w:hint="eastAsia"/>
          <w:sz w:val="24"/>
        </w:rPr>
        <w:t>1</w:t>
      </w:r>
      <w:r w:rsidRPr="00362259">
        <w:rPr>
          <w:rFonts w:hint="eastAsia"/>
          <w:sz w:val="24"/>
        </w:rPr>
        <w:t>的表达，而低蛋白质饲料中补充必需氨基酸又下调了肝脏中</w:t>
      </w:r>
      <w:r w:rsidRPr="00362259">
        <w:rPr>
          <w:rFonts w:hint="eastAsia"/>
          <w:i/>
          <w:iCs/>
          <w:sz w:val="24"/>
        </w:rPr>
        <w:t>REDD</w:t>
      </w:r>
      <w:r w:rsidRPr="00362259">
        <w:rPr>
          <w:rFonts w:hint="eastAsia"/>
          <w:sz w:val="24"/>
        </w:rPr>
        <w:t>1</w:t>
      </w:r>
      <w:r w:rsidRPr="00362259">
        <w:rPr>
          <w:rFonts w:hint="eastAsia"/>
          <w:sz w:val="24"/>
        </w:rPr>
        <w:t>的表达，表明低蛋白质饲料中补充必需氨基酸可激活</w:t>
      </w:r>
      <w:r w:rsidRPr="00362259">
        <w:rPr>
          <w:rFonts w:hint="eastAsia"/>
          <w:sz w:val="24"/>
        </w:rPr>
        <w:t>TOR</w:t>
      </w:r>
      <w:r w:rsidRPr="00362259">
        <w:rPr>
          <w:rFonts w:hint="eastAsia"/>
          <w:sz w:val="24"/>
        </w:rPr>
        <w:t>信号通路，下调氨基酸应答相关基因的转录，这在一定程</w:t>
      </w:r>
      <w:r w:rsidRPr="00362259">
        <w:rPr>
          <w:rFonts w:hint="eastAsia"/>
          <w:sz w:val="24"/>
        </w:rPr>
        <w:lastRenderedPageBreak/>
        <w:t>度上促进了蛋白质合成和鱼体生长。</w:t>
      </w:r>
    </w:p>
    <w:p w14:paraId="05C8C639" w14:textId="77777777" w:rsidR="00362259" w:rsidRPr="00362259" w:rsidRDefault="00362259" w:rsidP="00362259">
      <w:pPr>
        <w:spacing w:line="360" w:lineRule="auto"/>
        <w:rPr>
          <w:sz w:val="24"/>
        </w:rPr>
      </w:pPr>
      <w:r w:rsidRPr="00362259">
        <w:rPr>
          <w:rFonts w:hint="eastAsia"/>
          <w:sz w:val="24"/>
        </w:rPr>
        <w:t xml:space="preserve">4  </w:t>
      </w:r>
      <w:r w:rsidRPr="00362259">
        <w:rPr>
          <w:rFonts w:hint="eastAsia"/>
          <w:sz w:val="24"/>
        </w:rPr>
        <w:t>结论</w:t>
      </w:r>
    </w:p>
    <w:p w14:paraId="02693421" w14:textId="77777777" w:rsidR="00362259" w:rsidRPr="00362259" w:rsidRDefault="00362259" w:rsidP="00362259">
      <w:pPr>
        <w:spacing w:line="360" w:lineRule="auto"/>
        <w:ind w:firstLineChars="200" w:firstLine="480"/>
        <w:rPr>
          <w:sz w:val="24"/>
        </w:rPr>
      </w:pPr>
      <w:r w:rsidRPr="00362259">
        <w:rPr>
          <w:rFonts w:hint="eastAsia"/>
          <w:sz w:val="24"/>
        </w:rPr>
        <w:t>将斑鳢幼鱼饲料粗蛋白质水平由</w:t>
      </w:r>
      <w:r w:rsidRPr="00362259">
        <w:rPr>
          <w:rFonts w:hint="eastAsia"/>
          <w:sz w:val="24"/>
        </w:rPr>
        <w:t>48%</w:t>
      </w:r>
      <w:r w:rsidRPr="00362259">
        <w:rPr>
          <w:rFonts w:hint="eastAsia"/>
          <w:sz w:val="24"/>
        </w:rPr>
        <w:t>降低至</w:t>
      </w:r>
      <w:r w:rsidRPr="00362259">
        <w:rPr>
          <w:rFonts w:hint="eastAsia"/>
          <w:sz w:val="24"/>
        </w:rPr>
        <w:t>42%</w:t>
      </w:r>
      <w:r w:rsidRPr="00362259">
        <w:rPr>
          <w:rFonts w:hint="eastAsia"/>
          <w:sz w:val="24"/>
        </w:rPr>
        <w:t>，并补充精氨酸、赖氨酸、蛋氨酸和苏氨酸</w:t>
      </w:r>
      <w:r w:rsidRPr="00362259">
        <w:rPr>
          <w:rFonts w:hint="eastAsia"/>
          <w:sz w:val="24"/>
        </w:rPr>
        <w:t>4</w:t>
      </w:r>
      <w:r w:rsidRPr="00362259">
        <w:rPr>
          <w:rFonts w:hint="eastAsia"/>
          <w:sz w:val="24"/>
        </w:rPr>
        <w:t>种必需氨基酸以满足鱼体必需氨基酸需求，能够提高斑鳢幼鱼的生长性能和饲料利用率，促进氨基酸转运，激活</w:t>
      </w:r>
      <w:r w:rsidRPr="00362259">
        <w:rPr>
          <w:rFonts w:hint="eastAsia"/>
          <w:sz w:val="24"/>
        </w:rPr>
        <w:t>TOR</w:t>
      </w:r>
      <w:r w:rsidRPr="00362259">
        <w:rPr>
          <w:rFonts w:hint="eastAsia"/>
          <w:sz w:val="24"/>
        </w:rPr>
        <w:t>信号通路，抑制氨基酸应答相关基因表达，进而促进蛋白质合成，提高肌肉必需氨基酸含量。</w:t>
      </w:r>
    </w:p>
    <w:p w14:paraId="19018B0A" w14:textId="77777777" w:rsidR="00362259" w:rsidRPr="00362259" w:rsidRDefault="00362259" w:rsidP="00362259">
      <w:pPr>
        <w:spacing w:line="360" w:lineRule="auto"/>
        <w:rPr>
          <w:sz w:val="24"/>
        </w:rPr>
      </w:pPr>
      <w:r w:rsidRPr="00362259">
        <w:rPr>
          <w:rFonts w:hint="eastAsia"/>
          <w:sz w:val="24"/>
        </w:rPr>
        <w:t>参考文献：略</w:t>
      </w:r>
    </w:p>
    <w:p w14:paraId="6B3FC930" w14:textId="77777777" w:rsidR="00362259" w:rsidRPr="00362259" w:rsidRDefault="00362259" w:rsidP="00362259">
      <w:pPr>
        <w:spacing w:line="360" w:lineRule="auto"/>
        <w:ind w:firstLineChars="200" w:firstLine="420"/>
        <w:jc w:val="right"/>
        <w:rPr>
          <w:color w:val="333333"/>
          <w:szCs w:val="21"/>
          <w:shd w:val="clear" w:color="auto" w:fill="FFFFFF"/>
        </w:rPr>
      </w:pPr>
      <w:r w:rsidRPr="00362259">
        <w:rPr>
          <w:szCs w:val="21"/>
        </w:rPr>
        <w:t>原文刊登在《</w:t>
      </w:r>
      <w:r w:rsidRPr="00362259">
        <w:rPr>
          <w:rFonts w:hint="eastAsia"/>
          <w:color w:val="333333"/>
          <w:szCs w:val="21"/>
          <w:shd w:val="clear" w:color="auto" w:fill="FFFFFF"/>
        </w:rPr>
        <w:t>动物营养学报</w:t>
      </w:r>
      <w:r w:rsidRPr="00362259">
        <w:rPr>
          <w:szCs w:val="21"/>
        </w:rPr>
        <w:t>》</w:t>
      </w:r>
      <w:r w:rsidRPr="00362259">
        <w:rPr>
          <w:rFonts w:hint="eastAsia"/>
          <w:szCs w:val="21"/>
        </w:rPr>
        <w:t>2024</w:t>
      </w:r>
      <w:r w:rsidRPr="00362259">
        <w:rPr>
          <w:rFonts w:hint="eastAsia"/>
          <w:szCs w:val="21"/>
        </w:rPr>
        <w:t>年第</w:t>
      </w:r>
      <w:r w:rsidRPr="00362259">
        <w:rPr>
          <w:rFonts w:hint="eastAsia"/>
          <w:szCs w:val="21"/>
        </w:rPr>
        <w:t>12</w:t>
      </w:r>
      <w:r w:rsidRPr="00362259">
        <w:rPr>
          <w:rFonts w:hint="eastAsia"/>
          <w:szCs w:val="21"/>
        </w:rPr>
        <w:t>期</w:t>
      </w:r>
    </w:p>
    <w:p w14:paraId="09161D05" w14:textId="77777777" w:rsidR="00362259" w:rsidRPr="00362259" w:rsidRDefault="00362259" w:rsidP="00362259">
      <w:pPr>
        <w:jc w:val="center"/>
        <w:outlineLvl w:val="1"/>
        <w:rPr>
          <w:rFonts w:eastAsia="黑体"/>
          <w:b/>
          <w:bCs/>
          <w:sz w:val="32"/>
          <w:szCs w:val="32"/>
          <w14:ligatures w14:val="standardContextual"/>
        </w:rPr>
      </w:pPr>
      <w:bookmarkStart w:id="27" w:name="_Toc194260352"/>
      <w:r w:rsidRPr="00362259">
        <w:rPr>
          <w:rFonts w:eastAsia="黑体"/>
          <w:b/>
          <w:bCs/>
          <w:sz w:val="32"/>
          <w:szCs w:val="32"/>
          <w14:ligatures w14:val="standardContextual"/>
        </w:rPr>
        <w:t>柚果多糖对斜带石斑鱼脂肪沉积和肝脏健康的影响</w:t>
      </w:r>
      <w:bookmarkEnd w:id="27"/>
    </w:p>
    <w:p w14:paraId="3063EF8E" w14:textId="77777777" w:rsidR="00362259" w:rsidRPr="00362259" w:rsidRDefault="00362259" w:rsidP="00362259">
      <w:pPr>
        <w:jc w:val="center"/>
        <w:rPr>
          <w:szCs w:val="22"/>
          <w14:ligatures w14:val="standardContextual"/>
        </w:rPr>
      </w:pPr>
      <w:r w:rsidRPr="00362259">
        <w:rPr>
          <w:szCs w:val="22"/>
          <w14:ligatures w14:val="standardContextual"/>
        </w:rPr>
        <w:t>张潇潇</w:t>
      </w:r>
      <w:r w:rsidRPr="00362259">
        <w:rPr>
          <w:szCs w:val="22"/>
          <w:vertAlign w:val="superscript"/>
          <w14:ligatures w14:val="standardContextual"/>
        </w:rPr>
        <w:t>1</w:t>
      </w:r>
      <w:r w:rsidRPr="00362259">
        <w:rPr>
          <w:szCs w:val="22"/>
          <w14:ligatures w14:val="standardContextual"/>
        </w:rPr>
        <w:t xml:space="preserve"> </w:t>
      </w:r>
      <w:r w:rsidRPr="00362259">
        <w:rPr>
          <w:szCs w:val="22"/>
          <w14:ligatures w14:val="standardContextual"/>
        </w:rPr>
        <w:t>孙梓祯</w:t>
      </w:r>
      <w:r w:rsidRPr="00362259">
        <w:rPr>
          <w:szCs w:val="22"/>
          <w:vertAlign w:val="superscript"/>
          <w14:ligatures w14:val="standardContextual"/>
        </w:rPr>
        <w:t>1</w:t>
      </w:r>
      <w:r w:rsidRPr="00362259">
        <w:rPr>
          <w:szCs w:val="22"/>
          <w14:ligatures w14:val="standardContextual"/>
        </w:rPr>
        <w:t xml:space="preserve"> </w:t>
      </w:r>
      <w:r w:rsidRPr="00362259">
        <w:rPr>
          <w:szCs w:val="22"/>
          <w14:ligatures w14:val="standardContextual"/>
        </w:rPr>
        <w:t>邬颖欣</w:t>
      </w:r>
      <w:r w:rsidRPr="00362259">
        <w:rPr>
          <w:szCs w:val="22"/>
          <w:vertAlign w:val="superscript"/>
          <w14:ligatures w14:val="standardContextual"/>
        </w:rPr>
        <w:t>1</w:t>
      </w:r>
      <w:r w:rsidRPr="00362259">
        <w:rPr>
          <w:szCs w:val="22"/>
          <w14:ligatures w14:val="standardContextual"/>
        </w:rPr>
        <w:t xml:space="preserve"> </w:t>
      </w:r>
      <w:r w:rsidRPr="00362259">
        <w:rPr>
          <w:szCs w:val="22"/>
          <w14:ligatures w14:val="standardContextual"/>
        </w:rPr>
        <w:t>刘祎帆</w:t>
      </w:r>
      <w:r w:rsidRPr="00362259">
        <w:rPr>
          <w:szCs w:val="22"/>
          <w:vertAlign w:val="superscript"/>
          <w14:ligatures w14:val="standardContextual"/>
        </w:rPr>
        <w:t>1</w:t>
      </w:r>
      <w:r w:rsidRPr="00362259">
        <w:rPr>
          <w:szCs w:val="22"/>
          <w14:ligatures w14:val="standardContextual"/>
        </w:rPr>
        <w:t xml:space="preserve"> </w:t>
      </w:r>
      <w:r w:rsidRPr="00362259">
        <w:rPr>
          <w:szCs w:val="22"/>
          <w14:ligatures w14:val="standardContextual"/>
        </w:rPr>
        <w:t>白卫东</w:t>
      </w:r>
      <w:r w:rsidRPr="00362259">
        <w:rPr>
          <w:szCs w:val="22"/>
          <w:vertAlign w:val="superscript"/>
          <w14:ligatures w14:val="standardContextual"/>
        </w:rPr>
        <w:t>1</w:t>
      </w:r>
      <w:r w:rsidRPr="00362259">
        <w:rPr>
          <w:szCs w:val="22"/>
          <w14:ligatures w14:val="standardContextual"/>
        </w:rPr>
        <w:t xml:space="preserve"> </w:t>
      </w:r>
      <w:r w:rsidRPr="00362259">
        <w:rPr>
          <w:szCs w:val="22"/>
          <w14:ligatures w14:val="standardContextual"/>
        </w:rPr>
        <w:t>吴锦辉</w:t>
      </w:r>
      <w:r w:rsidRPr="00362259">
        <w:rPr>
          <w:szCs w:val="22"/>
          <w:vertAlign w:val="superscript"/>
          <w14:ligatures w14:val="standardContextual"/>
        </w:rPr>
        <w:t>2</w:t>
      </w:r>
      <w:r w:rsidRPr="00362259">
        <w:rPr>
          <w:szCs w:val="22"/>
          <w14:ligatures w14:val="standardContextual"/>
        </w:rPr>
        <w:t xml:space="preserve"> </w:t>
      </w:r>
      <w:r w:rsidRPr="00362259">
        <w:rPr>
          <w:szCs w:val="22"/>
          <w14:ligatures w14:val="standardContextual"/>
        </w:rPr>
        <w:t>邹翠云</w:t>
      </w:r>
      <w:r w:rsidRPr="00362259">
        <w:rPr>
          <w:szCs w:val="22"/>
          <w:vertAlign w:val="superscript"/>
          <w14:ligatures w14:val="standardContextual"/>
        </w:rPr>
        <w:t>1</w:t>
      </w:r>
    </w:p>
    <w:p w14:paraId="04E9F0E8" w14:textId="77777777" w:rsidR="00362259" w:rsidRPr="00362259" w:rsidRDefault="00362259" w:rsidP="00362259">
      <w:pPr>
        <w:jc w:val="center"/>
        <w:rPr>
          <w:szCs w:val="22"/>
          <w14:ligatures w14:val="standardContextual"/>
        </w:rPr>
      </w:pPr>
      <w:r w:rsidRPr="00362259">
        <w:rPr>
          <w:szCs w:val="22"/>
          <w14:ligatures w14:val="standardContextual"/>
        </w:rPr>
        <w:t>(1.</w:t>
      </w:r>
      <w:r w:rsidRPr="00362259">
        <w:rPr>
          <w:szCs w:val="22"/>
          <w14:ligatures w14:val="standardContextual"/>
        </w:rPr>
        <w:t>仲恺农业工程学院动物科技学院，广东</w:t>
      </w:r>
      <w:r w:rsidRPr="00362259">
        <w:rPr>
          <w:szCs w:val="22"/>
          <w14:ligatures w14:val="standardContextual"/>
        </w:rPr>
        <w:t xml:space="preserve"> </w:t>
      </w:r>
      <w:r w:rsidRPr="00362259">
        <w:rPr>
          <w:szCs w:val="22"/>
          <w14:ligatures w14:val="standardContextual"/>
        </w:rPr>
        <w:t>广州</w:t>
      </w:r>
      <w:r w:rsidRPr="00362259">
        <w:rPr>
          <w:szCs w:val="22"/>
          <w14:ligatures w14:val="standardContextual"/>
        </w:rPr>
        <w:t xml:space="preserve"> 510225</w:t>
      </w:r>
      <w:r w:rsidRPr="00362259">
        <w:rPr>
          <w:szCs w:val="22"/>
          <w14:ligatures w14:val="standardContextual"/>
        </w:rPr>
        <w:t>；</w:t>
      </w:r>
      <w:r w:rsidRPr="00362259">
        <w:rPr>
          <w:szCs w:val="22"/>
          <w14:ligatures w14:val="standardContextual"/>
        </w:rPr>
        <w:t>2.</w:t>
      </w:r>
      <w:r w:rsidRPr="00362259">
        <w:rPr>
          <w:szCs w:val="22"/>
          <w14:ligatures w14:val="standardContextual"/>
        </w:rPr>
        <w:t>广东省农业技术推广中心，广东</w:t>
      </w:r>
      <w:r w:rsidRPr="00362259">
        <w:rPr>
          <w:szCs w:val="22"/>
          <w14:ligatures w14:val="standardContextual"/>
        </w:rPr>
        <w:t xml:space="preserve"> </w:t>
      </w:r>
      <w:r w:rsidRPr="00362259">
        <w:rPr>
          <w:szCs w:val="22"/>
          <w14:ligatures w14:val="standardContextual"/>
        </w:rPr>
        <w:t>广州</w:t>
      </w:r>
      <w:r w:rsidRPr="00362259">
        <w:rPr>
          <w:szCs w:val="22"/>
          <w14:ligatures w14:val="standardContextual"/>
        </w:rPr>
        <w:t xml:space="preserve"> 510520)</w:t>
      </w:r>
    </w:p>
    <w:p w14:paraId="1DCBB15A" w14:textId="77777777" w:rsidR="00362259" w:rsidRPr="00362259" w:rsidRDefault="00362259" w:rsidP="00362259">
      <w:pPr>
        <w:rPr>
          <w:szCs w:val="22"/>
          <w14:ligatures w14:val="standardContextual"/>
        </w:rPr>
      </w:pPr>
      <w:r w:rsidRPr="00362259">
        <w:rPr>
          <w:b/>
          <w:bCs/>
          <w:szCs w:val="22"/>
          <w14:ligatures w14:val="standardContextual"/>
        </w:rPr>
        <w:t>摘</w:t>
      </w:r>
      <w:r w:rsidRPr="00362259">
        <w:rPr>
          <w:b/>
          <w:bCs/>
          <w:szCs w:val="22"/>
          <w14:ligatures w14:val="standardContextual"/>
        </w:rPr>
        <w:t xml:space="preserve"> </w:t>
      </w:r>
      <w:r w:rsidRPr="00362259">
        <w:rPr>
          <w:b/>
          <w:bCs/>
          <w:szCs w:val="22"/>
          <w14:ligatures w14:val="standardContextual"/>
        </w:rPr>
        <w:t>要</w:t>
      </w:r>
      <w:r w:rsidRPr="00362259">
        <w:rPr>
          <w:szCs w:val="22"/>
          <w14:ligatures w14:val="standardContextual"/>
        </w:rPr>
        <w:t>：试验旨在探究柚果多糖对降低斜带石斑鱼</w:t>
      </w:r>
      <w:r w:rsidRPr="00362259">
        <w:rPr>
          <w:szCs w:val="22"/>
          <w14:ligatures w14:val="standardContextual"/>
        </w:rPr>
        <w:t xml:space="preserve"> (</w:t>
      </w:r>
      <w:r w:rsidRPr="00362259">
        <w:rPr>
          <w:i/>
          <w:iCs/>
          <w:szCs w:val="22"/>
          <w14:ligatures w14:val="standardContextual"/>
        </w:rPr>
        <w:t>Epinephelus coioides</w:t>
      </w:r>
      <w:r w:rsidRPr="00362259">
        <w:rPr>
          <w:szCs w:val="22"/>
          <w14:ligatures w14:val="standardContextual"/>
        </w:rPr>
        <w:t xml:space="preserve">) </w:t>
      </w:r>
      <w:r w:rsidRPr="00362259">
        <w:rPr>
          <w:szCs w:val="22"/>
          <w14:ligatures w14:val="standardContextual"/>
        </w:rPr>
        <w:t>脂肪沉积和改善肝脏健康的作用。选取体重为</w:t>
      </w:r>
      <w:r w:rsidRPr="00362259">
        <w:rPr>
          <w:szCs w:val="22"/>
          <w14:ligatures w14:val="standardContextual"/>
        </w:rPr>
        <w:t>11 g</w:t>
      </w:r>
      <w:r w:rsidRPr="00362259">
        <w:rPr>
          <w:szCs w:val="22"/>
          <w14:ligatures w14:val="standardContextual"/>
        </w:rPr>
        <w:t>左右的斜带石斑鱼，随机分为</w:t>
      </w:r>
      <w:r w:rsidRPr="00362259">
        <w:rPr>
          <w:szCs w:val="22"/>
          <w14:ligatures w14:val="standardContextual"/>
        </w:rPr>
        <w:t xml:space="preserve"> 5 </w:t>
      </w:r>
      <w:r w:rsidRPr="00362259">
        <w:rPr>
          <w:szCs w:val="22"/>
          <w14:ligatures w14:val="standardContextual"/>
        </w:rPr>
        <w:t>组，分别为对照组</w:t>
      </w:r>
      <w:r w:rsidRPr="00362259">
        <w:rPr>
          <w:szCs w:val="22"/>
          <w14:ligatures w14:val="standardContextual"/>
        </w:rPr>
        <w:t>(</w:t>
      </w:r>
      <w:r w:rsidRPr="00362259">
        <w:rPr>
          <w:szCs w:val="22"/>
          <w14:ligatures w14:val="standardContextual"/>
        </w:rPr>
        <w:t>脂肪含量</w:t>
      </w:r>
      <w:r w:rsidRPr="00362259">
        <w:rPr>
          <w:szCs w:val="22"/>
          <w14:ligatures w14:val="standardContextual"/>
        </w:rPr>
        <w:t>11.06</w:t>
      </w:r>
      <w:r w:rsidRPr="00362259">
        <w:rPr>
          <w:rFonts w:hint="eastAsia"/>
          <w:szCs w:val="22"/>
          <w14:ligatures w14:val="standardContextual"/>
        </w:rPr>
        <w:t xml:space="preserve"> </w:t>
      </w:r>
      <w:r w:rsidRPr="00362259">
        <w:rPr>
          <w:szCs w:val="22"/>
          <w14:ligatures w14:val="standardContextual"/>
        </w:rPr>
        <w:t>%)</w:t>
      </w:r>
      <w:r w:rsidRPr="00362259">
        <w:rPr>
          <w:szCs w:val="22"/>
          <w14:ligatures w14:val="standardContextual"/>
        </w:rPr>
        <w:t>、低脂组</w:t>
      </w:r>
      <w:r w:rsidRPr="00362259">
        <w:rPr>
          <w:szCs w:val="22"/>
          <w14:ligatures w14:val="standardContextual"/>
        </w:rPr>
        <w:t>(</w:t>
      </w:r>
      <w:r w:rsidRPr="00362259">
        <w:rPr>
          <w:szCs w:val="22"/>
          <w14:ligatures w14:val="standardContextual"/>
        </w:rPr>
        <w:t>脂肪含量</w:t>
      </w:r>
      <w:r w:rsidRPr="00362259">
        <w:rPr>
          <w:szCs w:val="22"/>
          <w14:ligatures w14:val="standardContextual"/>
        </w:rPr>
        <w:t>7.49</w:t>
      </w:r>
      <w:r w:rsidRPr="00362259">
        <w:rPr>
          <w:rFonts w:hint="eastAsia"/>
          <w:szCs w:val="22"/>
          <w14:ligatures w14:val="standardContextual"/>
        </w:rPr>
        <w:t xml:space="preserve"> </w:t>
      </w:r>
      <w:r w:rsidRPr="00362259">
        <w:rPr>
          <w:szCs w:val="22"/>
          <w14:ligatures w14:val="standardContextual"/>
        </w:rPr>
        <w:t>%)</w:t>
      </w:r>
      <w:r w:rsidRPr="00362259">
        <w:rPr>
          <w:szCs w:val="22"/>
          <w14:ligatures w14:val="standardContextual"/>
        </w:rPr>
        <w:t>、低脂</w:t>
      </w:r>
      <w:r w:rsidRPr="00362259">
        <w:rPr>
          <w:szCs w:val="22"/>
          <w14:ligatures w14:val="standardContextual"/>
        </w:rPr>
        <w:t>+</w:t>
      </w:r>
      <w:r w:rsidRPr="00362259">
        <w:rPr>
          <w:szCs w:val="22"/>
          <w14:ligatures w14:val="standardContextual"/>
        </w:rPr>
        <w:t>柚果多糖组</w:t>
      </w:r>
      <w:r w:rsidRPr="00362259">
        <w:rPr>
          <w:szCs w:val="22"/>
          <w14:ligatures w14:val="standardContextual"/>
        </w:rPr>
        <w:t>(</w:t>
      </w:r>
      <w:r w:rsidRPr="00362259">
        <w:rPr>
          <w:szCs w:val="22"/>
          <w14:ligatures w14:val="standardContextual"/>
        </w:rPr>
        <w:t>低脂饲料</w:t>
      </w:r>
      <w:r w:rsidRPr="00362259">
        <w:rPr>
          <w:szCs w:val="22"/>
          <w14:ligatures w14:val="standardContextual"/>
        </w:rPr>
        <w:t>+400 mg/kg</w:t>
      </w:r>
      <w:r w:rsidRPr="00362259">
        <w:rPr>
          <w:szCs w:val="22"/>
          <w14:ligatures w14:val="standardContextual"/>
        </w:rPr>
        <w:t>柚果多糖</w:t>
      </w:r>
      <w:r w:rsidRPr="00362259">
        <w:rPr>
          <w:szCs w:val="22"/>
          <w14:ligatures w14:val="standardContextual"/>
        </w:rPr>
        <w:t>)</w:t>
      </w:r>
      <w:r w:rsidRPr="00362259">
        <w:rPr>
          <w:szCs w:val="22"/>
          <w14:ligatures w14:val="standardContextual"/>
        </w:rPr>
        <w:t>、高脂组</w:t>
      </w:r>
      <w:r w:rsidRPr="00362259">
        <w:rPr>
          <w:szCs w:val="22"/>
          <w14:ligatures w14:val="standardContextual"/>
        </w:rPr>
        <w:t>(</w:t>
      </w:r>
      <w:r w:rsidRPr="00362259">
        <w:rPr>
          <w:szCs w:val="22"/>
          <w14:ligatures w14:val="standardContextual"/>
        </w:rPr>
        <w:t>脂肪含量</w:t>
      </w:r>
      <w:r w:rsidRPr="00362259">
        <w:rPr>
          <w:szCs w:val="22"/>
          <w14:ligatures w14:val="standardContextual"/>
        </w:rPr>
        <w:t>15.32</w:t>
      </w:r>
      <w:r w:rsidRPr="00362259">
        <w:rPr>
          <w:rFonts w:hint="eastAsia"/>
          <w:szCs w:val="22"/>
          <w14:ligatures w14:val="standardContextual"/>
        </w:rPr>
        <w:t xml:space="preserve"> </w:t>
      </w:r>
      <w:r w:rsidRPr="00362259">
        <w:rPr>
          <w:szCs w:val="22"/>
          <w14:ligatures w14:val="standardContextual"/>
        </w:rPr>
        <w:t>%)</w:t>
      </w:r>
      <w:r w:rsidRPr="00362259">
        <w:rPr>
          <w:szCs w:val="22"/>
          <w14:ligatures w14:val="standardContextual"/>
        </w:rPr>
        <w:t>和高脂</w:t>
      </w:r>
      <w:r w:rsidRPr="00362259">
        <w:rPr>
          <w:szCs w:val="22"/>
          <w14:ligatures w14:val="standardContextual"/>
        </w:rPr>
        <w:t>+</w:t>
      </w:r>
      <w:r w:rsidRPr="00362259">
        <w:rPr>
          <w:szCs w:val="22"/>
          <w14:ligatures w14:val="standardContextual"/>
        </w:rPr>
        <w:t>柚果多糖组</w:t>
      </w:r>
      <w:r w:rsidRPr="00362259">
        <w:rPr>
          <w:szCs w:val="22"/>
          <w14:ligatures w14:val="standardContextual"/>
        </w:rPr>
        <w:t>(</w:t>
      </w:r>
      <w:r w:rsidRPr="00362259">
        <w:rPr>
          <w:szCs w:val="22"/>
          <w14:ligatures w14:val="standardContextual"/>
        </w:rPr>
        <w:t>高脂饲料</w:t>
      </w:r>
      <w:r w:rsidRPr="00362259">
        <w:rPr>
          <w:szCs w:val="22"/>
          <w14:ligatures w14:val="standardContextual"/>
        </w:rPr>
        <w:t>+400 mg/kg</w:t>
      </w:r>
      <w:r w:rsidRPr="00362259">
        <w:rPr>
          <w:szCs w:val="22"/>
          <w14:ligatures w14:val="standardContextual"/>
        </w:rPr>
        <w:t>柚果多糖</w:t>
      </w:r>
      <w:r w:rsidRPr="00362259">
        <w:rPr>
          <w:szCs w:val="22"/>
          <w14:ligatures w14:val="standardContextual"/>
        </w:rPr>
        <w:t>)</w:t>
      </w:r>
      <w:r w:rsidRPr="00362259">
        <w:rPr>
          <w:szCs w:val="22"/>
          <w14:ligatures w14:val="standardContextual"/>
        </w:rPr>
        <w:t>，每组</w:t>
      </w:r>
      <w:r w:rsidRPr="00362259">
        <w:rPr>
          <w:szCs w:val="22"/>
          <w14:ligatures w14:val="standardContextual"/>
        </w:rPr>
        <w:t>3</w:t>
      </w:r>
      <w:r w:rsidRPr="00362259">
        <w:rPr>
          <w:szCs w:val="22"/>
          <w14:ligatures w14:val="standardContextual"/>
        </w:rPr>
        <w:t>个重复，每个重复</w:t>
      </w:r>
      <w:r w:rsidRPr="00362259">
        <w:rPr>
          <w:szCs w:val="22"/>
          <w14:ligatures w14:val="standardContextual"/>
        </w:rPr>
        <w:t>20</w:t>
      </w:r>
      <w:r w:rsidRPr="00362259">
        <w:rPr>
          <w:szCs w:val="22"/>
          <w14:ligatures w14:val="standardContextual"/>
        </w:rPr>
        <w:t>尾鱼。预试期</w:t>
      </w:r>
      <w:r w:rsidRPr="00362259">
        <w:rPr>
          <w:szCs w:val="22"/>
          <w14:ligatures w14:val="standardContextual"/>
        </w:rPr>
        <w:t>2 w</w:t>
      </w:r>
      <w:r w:rsidRPr="00362259">
        <w:rPr>
          <w:szCs w:val="22"/>
          <w14:ligatures w14:val="standardContextual"/>
        </w:rPr>
        <w:t>，正式试验期</w:t>
      </w:r>
      <w:r w:rsidRPr="00362259">
        <w:rPr>
          <w:szCs w:val="22"/>
          <w14:ligatures w14:val="standardContextual"/>
        </w:rPr>
        <w:t>8 w</w:t>
      </w:r>
      <w:r w:rsidRPr="00362259">
        <w:rPr>
          <w:szCs w:val="22"/>
          <w14:ligatures w14:val="standardContextual"/>
        </w:rPr>
        <w:t>。结果显示，低脂组斜带石斑鱼的增重率</w:t>
      </w:r>
      <w:r w:rsidRPr="00362259">
        <w:rPr>
          <w:szCs w:val="22"/>
          <w14:ligatures w14:val="standardContextual"/>
        </w:rPr>
        <w:t>(WGR)</w:t>
      </w:r>
      <w:r w:rsidRPr="00362259">
        <w:rPr>
          <w:szCs w:val="22"/>
          <w14:ligatures w14:val="standardContextual"/>
        </w:rPr>
        <w:t>和特定生长率</w:t>
      </w:r>
      <w:r w:rsidRPr="00362259">
        <w:rPr>
          <w:szCs w:val="22"/>
          <w14:ligatures w14:val="standardContextual"/>
        </w:rPr>
        <w:t>(SGR)</w:t>
      </w:r>
      <w:r w:rsidRPr="00362259">
        <w:rPr>
          <w:szCs w:val="22"/>
          <w14:ligatures w14:val="standardContextual"/>
        </w:rPr>
        <w:t>显著低于对照组</w:t>
      </w:r>
      <w:r w:rsidRPr="00362259">
        <w:rPr>
          <w:szCs w:val="22"/>
          <w14:ligatures w14:val="standardContextual"/>
        </w:rPr>
        <w:t>(</w:t>
      </w:r>
      <w:r w:rsidRPr="00362259">
        <w:rPr>
          <w:i/>
          <w:iCs/>
          <w:szCs w:val="22"/>
          <w14:ligatures w14:val="standardContextual"/>
        </w:rPr>
        <w:t>P</w:t>
      </w:r>
      <w:r w:rsidRPr="00362259">
        <w:rPr>
          <w:szCs w:val="22"/>
          <w14:ligatures w14:val="standardContextual"/>
        </w:rPr>
        <w:t>&lt;0.05)</w:t>
      </w:r>
      <w:r w:rsidRPr="00362259">
        <w:rPr>
          <w:szCs w:val="22"/>
          <w14:ligatures w14:val="standardContextual"/>
        </w:rPr>
        <w:t>，低脂</w:t>
      </w:r>
      <w:r w:rsidRPr="00362259">
        <w:rPr>
          <w:szCs w:val="22"/>
          <w14:ligatures w14:val="standardContextual"/>
        </w:rPr>
        <w:t>+</w:t>
      </w:r>
      <w:r w:rsidRPr="00362259">
        <w:rPr>
          <w:szCs w:val="22"/>
          <w14:ligatures w14:val="standardContextual"/>
        </w:rPr>
        <w:t>柚果多糖组和高脂</w:t>
      </w:r>
      <w:r w:rsidRPr="00362259">
        <w:rPr>
          <w:szCs w:val="22"/>
          <w14:ligatures w14:val="standardContextual"/>
        </w:rPr>
        <w:t>+</w:t>
      </w:r>
      <w:r w:rsidRPr="00362259">
        <w:rPr>
          <w:szCs w:val="22"/>
          <w14:ligatures w14:val="standardContextual"/>
        </w:rPr>
        <w:t>柚果多糖组分别高于低脂组和高脂组</w:t>
      </w:r>
      <w:r w:rsidRPr="00362259">
        <w:rPr>
          <w:szCs w:val="22"/>
          <w14:ligatures w14:val="standardContextual"/>
        </w:rPr>
        <w:t>(</w:t>
      </w:r>
      <w:r w:rsidRPr="00362259">
        <w:rPr>
          <w:i/>
          <w:iCs/>
          <w:szCs w:val="22"/>
          <w14:ligatures w14:val="standardContextual"/>
        </w:rPr>
        <w:t>P</w:t>
      </w:r>
      <w:r w:rsidRPr="00362259">
        <w:rPr>
          <w:szCs w:val="22"/>
          <w14:ligatures w14:val="standardContextual"/>
        </w:rPr>
        <w:t>&gt;0.05)</w:t>
      </w:r>
      <w:r w:rsidRPr="00362259">
        <w:rPr>
          <w:szCs w:val="22"/>
          <w14:ligatures w14:val="standardContextual"/>
        </w:rPr>
        <w:t>。高脂</w:t>
      </w:r>
      <w:r w:rsidRPr="00362259">
        <w:rPr>
          <w:szCs w:val="22"/>
          <w14:ligatures w14:val="standardContextual"/>
        </w:rPr>
        <w:t>+</w:t>
      </w:r>
      <w:r w:rsidRPr="00362259">
        <w:rPr>
          <w:szCs w:val="22"/>
          <w14:ligatures w14:val="standardContextual"/>
        </w:rPr>
        <w:t>柚果多糖组与高脂组相比，全鱼和肌肉粗脂肪含量、肝体比</w:t>
      </w:r>
      <w:r w:rsidRPr="00362259">
        <w:rPr>
          <w:szCs w:val="22"/>
          <w14:ligatures w14:val="standardContextual"/>
        </w:rPr>
        <w:t>(HSI)</w:t>
      </w:r>
      <w:r w:rsidRPr="00362259">
        <w:rPr>
          <w:szCs w:val="22"/>
          <w14:ligatures w14:val="standardContextual"/>
        </w:rPr>
        <w:t>显著降低</w:t>
      </w:r>
      <w:r w:rsidRPr="00362259">
        <w:rPr>
          <w:szCs w:val="22"/>
          <w14:ligatures w14:val="standardContextual"/>
        </w:rPr>
        <w:t>(</w:t>
      </w:r>
      <w:r w:rsidRPr="00362259">
        <w:rPr>
          <w:i/>
          <w:iCs/>
          <w:szCs w:val="22"/>
          <w14:ligatures w14:val="standardContextual"/>
        </w:rPr>
        <w:t>P</w:t>
      </w:r>
      <w:r w:rsidRPr="00362259">
        <w:rPr>
          <w:szCs w:val="22"/>
          <w14:ligatures w14:val="standardContextual"/>
        </w:rPr>
        <w:t>&lt;0.05)</w:t>
      </w:r>
      <w:r w:rsidRPr="00362259">
        <w:rPr>
          <w:szCs w:val="22"/>
          <w14:ligatures w14:val="standardContextual"/>
        </w:rPr>
        <w:t>。低脂组和高脂组出现肝损伤，低脂</w:t>
      </w:r>
      <w:r w:rsidRPr="00362259">
        <w:rPr>
          <w:szCs w:val="22"/>
          <w14:ligatures w14:val="standardContextual"/>
        </w:rPr>
        <w:t>+</w:t>
      </w:r>
      <w:r w:rsidRPr="00362259">
        <w:rPr>
          <w:szCs w:val="22"/>
          <w14:ligatures w14:val="standardContextual"/>
        </w:rPr>
        <w:t>柚果多糖组和高脂</w:t>
      </w:r>
      <w:r w:rsidRPr="00362259">
        <w:rPr>
          <w:szCs w:val="22"/>
          <w14:ligatures w14:val="standardContextual"/>
        </w:rPr>
        <w:t>+</w:t>
      </w:r>
      <w:r w:rsidRPr="00362259">
        <w:rPr>
          <w:szCs w:val="22"/>
          <w14:ligatures w14:val="standardContextual"/>
        </w:rPr>
        <w:t>柚果多糖组对肝组织结构损伤具有明显的改善作用，且高脂</w:t>
      </w:r>
      <w:r w:rsidRPr="00362259">
        <w:rPr>
          <w:szCs w:val="22"/>
          <w14:ligatures w14:val="standardContextual"/>
        </w:rPr>
        <w:t>+</w:t>
      </w:r>
      <w:r w:rsidRPr="00362259">
        <w:rPr>
          <w:szCs w:val="22"/>
          <w14:ligatures w14:val="standardContextual"/>
        </w:rPr>
        <w:t>柚果多糖组中肝脏脂滴含量较高脂组明显下降。高脂</w:t>
      </w:r>
      <w:r w:rsidRPr="00362259">
        <w:rPr>
          <w:szCs w:val="22"/>
          <w14:ligatures w14:val="standardContextual"/>
        </w:rPr>
        <w:t>+</w:t>
      </w:r>
      <w:r w:rsidRPr="00362259">
        <w:rPr>
          <w:szCs w:val="22"/>
          <w14:ligatures w14:val="standardContextual"/>
        </w:rPr>
        <w:t>柚果多糖组可显著抑制炎症和凋亡相关基因白细胞介素</w:t>
      </w:r>
      <w:r w:rsidRPr="00362259">
        <w:rPr>
          <w:szCs w:val="22"/>
          <w14:ligatures w14:val="standardContextual"/>
        </w:rPr>
        <w:t>-1β(</w:t>
      </w:r>
      <w:r w:rsidRPr="00362259">
        <w:rPr>
          <w:i/>
          <w:iCs/>
          <w:szCs w:val="22"/>
          <w14:ligatures w14:val="standardContextual"/>
        </w:rPr>
        <w:t>IL</w:t>
      </w:r>
      <w:r w:rsidRPr="00362259">
        <w:rPr>
          <w:szCs w:val="22"/>
          <w14:ligatures w14:val="standardContextual"/>
        </w:rPr>
        <w:t>-1β)</w:t>
      </w:r>
      <w:r w:rsidRPr="00362259">
        <w:rPr>
          <w:szCs w:val="22"/>
          <w14:ligatures w14:val="standardContextual"/>
        </w:rPr>
        <w:t>、白细胞介素</w:t>
      </w:r>
      <w:r w:rsidRPr="00362259">
        <w:rPr>
          <w:szCs w:val="22"/>
          <w14:ligatures w14:val="standardContextual"/>
        </w:rPr>
        <w:t>-8(</w:t>
      </w:r>
      <w:r w:rsidRPr="00362259">
        <w:rPr>
          <w:i/>
          <w:iCs/>
          <w:szCs w:val="22"/>
          <w14:ligatures w14:val="standardContextual"/>
        </w:rPr>
        <w:t>IL</w:t>
      </w:r>
      <w:r w:rsidRPr="00362259">
        <w:rPr>
          <w:szCs w:val="22"/>
          <w14:ligatures w14:val="standardContextual"/>
        </w:rPr>
        <w:t>-8)</w:t>
      </w:r>
      <w:r w:rsidRPr="00362259">
        <w:rPr>
          <w:szCs w:val="22"/>
          <w14:ligatures w14:val="standardContextual"/>
        </w:rPr>
        <w:t>、半胱天冬氨酸蛋白酶</w:t>
      </w:r>
      <w:r w:rsidRPr="00362259">
        <w:rPr>
          <w:szCs w:val="22"/>
          <w14:ligatures w14:val="standardContextual"/>
        </w:rPr>
        <w:t>-3(</w:t>
      </w:r>
      <w:r w:rsidRPr="00362259">
        <w:rPr>
          <w:i/>
          <w:iCs/>
          <w:szCs w:val="22"/>
          <w14:ligatures w14:val="standardContextual"/>
        </w:rPr>
        <w:t>caspase</w:t>
      </w:r>
      <w:r w:rsidRPr="00362259">
        <w:rPr>
          <w:szCs w:val="22"/>
          <w14:ligatures w14:val="standardContextual"/>
        </w:rPr>
        <w:t>-3)</w:t>
      </w:r>
      <w:r w:rsidRPr="00362259">
        <w:rPr>
          <w:szCs w:val="22"/>
          <w14:ligatures w14:val="standardContextual"/>
        </w:rPr>
        <w:t>和半胱天冬氨酸蛋白酶</w:t>
      </w:r>
      <w:r w:rsidRPr="00362259">
        <w:rPr>
          <w:szCs w:val="22"/>
          <w14:ligatures w14:val="standardContextual"/>
        </w:rPr>
        <w:t>-8(</w:t>
      </w:r>
      <w:r w:rsidRPr="00362259">
        <w:rPr>
          <w:i/>
          <w:iCs/>
          <w:szCs w:val="22"/>
          <w14:ligatures w14:val="standardContextual"/>
        </w:rPr>
        <w:t>caspase</w:t>
      </w:r>
      <w:r w:rsidRPr="00362259">
        <w:rPr>
          <w:szCs w:val="22"/>
          <w14:ligatures w14:val="standardContextual"/>
        </w:rPr>
        <w:t>-8)</w:t>
      </w:r>
      <w:r w:rsidRPr="00362259">
        <w:rPr>
          <w:szCs w:val="22"/>
          <w14:ligatures w14:val="standardContextual"/>
        </w:rPr>
        <w:t>的上调</w:t>
      </w:r>
      <w:r w:rsidRPr="00362259">
        <w:rPr>
          <w:szCs w:val="22"/>
          <w14:ligatures w14:val="standardContextual"/>
        </w:rPr>
        <w:t>(</w:t>
      </w:r>
      <w:r w:rsidRPr="00362259">
        <w:rPr>
          <w:i/>
          <w:iCs/>
          <w:szCs w:val="22"/>
          <w14:ligatures w14:val="standardContextual"/>
        </w:rPr>
        <w:t>P</w:t>
      </w:r>
      <w:r w:rsidRPr="00362259">
        <w:rPr>
          <w:szCs w:val="22"/>
          <w14:ligatures w14:val="standardContextual"/>
        </w:rPr>
        <w:t>&lt;0.05)</w:t>
      </w:r>
      <w:r w:rsidRPr="00362259">
        <w:rPr>
          <w:szCs w:val="22"/>
          <w14:ligatures w14:val="standardContextual"/>
        </w:rPr>
        <w:t>。研究表明，在低脂和高脂饲料中添加柚果多糖对斜带石斑鱼生长性能无影响，但可以降低高脂饲料引起的全鱼和肌肉中粗脂肪含量升高及肝脏中脂肪沉积，增强免疫功能，改善肝脏健康。</w:t>
      </w:r>
    </w:p>
    <w:p w14:paraId="2A5F7E99" w14:textId="77777777" w:rsidR="00362259" w:rsidRPr="00362259" w:rsidRDefault="00362259" w:rsidP="00362259">
      <w:pPr>
        <w:rPr>
          <w:szCs w:val="22"/>
          <w14:ligatures w14:val="standardContextual"/>
        </w:rPr>
      </w:pPr>
      <w:r w:rsidRPr="00362259">
        <w:rPr>
          <w:b/>
          <w:bCs/>
          <w:szCs w:val="22"/>
          <w14:ligatures w14:val="standardContextual"/>
        </w:rPr>
        <w:t>关键词</w:t>
      </w:r>
      <w:r w:rsidRPr="00362259">
        <w:rPr>
          <w:szCs w:val="22"/>
          <w14:ligatures w14:val="standardContextual"/>
        </w:rPr>
        <w:t>：柚果多糖；斜带石斑鱼；肝损伤；脂肪沉积；免疫功能</w:t>
      </w:r>
    </w:p>
    <w:p w14:paraId="2C887033" w14:textId="77777777" w:rsidR="00362259" w:rsidRPr="00362259" w:rsidRDefault="00362259" w:rsidP="00362259">
      <w:pPr>
        <w:jc w:val="center"/>
        <w:rPr>
          <w:b/>
          <w:bCs/>
          <w:sz w:val="24"/>
          <w14:ligatures w14:val="standardContextual"/>
        </w:rPr>
      </w:pPr>
      <w:r w:rsidRPr="00362259">
        <w:rPr>
          <w:b/>
          <w:bCs/>
          <w:sz w:val="24"/>
          <w14:ligatures w14:val="standardContextual"/>
        </w:rPr>
        <w:t xml:space="preserve">Effects of pomelo fruit polysaccharide on fat deposition and liver health of </w:t>
      </w:r>
      <w:r w:rsidRPr="00F16A4D">
        <w:rPr>
          <w:b/>
          <w:bCs/>
          <w:i/>
          <w:iCs/>
          <w:sz w:val="24"/>
          <w14:ligatures w14:val="standardContextual"/>
        </w:rPr>
        <w:t>Epinephelus coioides</w:t>
      </w:r>
    </w:p>
    <w:p w14:paraId="09452C59" w14:textId="77777777" w:rsidR="00362259" w:rsidRPr="00362259" w:rsidRDefault="00362259" w:rsidP="00362259">
      <w:pPr>
        <w:jc w:val="center"/>
        <w:rPr>
          <w:szCs w:val="21"/>
          <w14:ligatures w14:val="standardContextual"/>
        </w:rPr>
      </w:pPr>
      <w:r w:rsidRPr="00362259">
        <w:rPr>
          <w:szCs w:val="21"/>
          <w14:ligatures w14:val="standardContextual"/>
        </w:rPr>
        <w:t>ZHANG Xiao-xiao SUN Zi-zhen WU Ying-xin LIU Yi-fan BAI Wei-dong WU Jin-hui ZOU Cui-yun</w:t>
      </w:r>
    </w:p>
    <w:p w14:paraId="3DC30150" w14:textId="77777777" w:rsidR="00362259" w:rsidRPr="00362259" w:rsidRDefault="00362259" w:rsidP="00362259">
      <w:pPr>
        <w:rPr>
          <w:szCs w:val="21"/>
          <w14:ligatures w14:val="standardContextual"/>
        </w:rPr>
      </w:pPr>
      <w:r w:rsidRPr="00362259">
        <w:rPr>
          <w:b/>
          <w:bCs/>
          <w:szCs w:val="21"/>
          <w14:ligatures w14:val="standardContextual"/>
        </w:rPr>
        <w:t>Abstract</w:t>
      </w:r>
      <w:r w:rsidRPr="00362259">
        <w:rPr>
          <w:szCs w:val="21"/>
          <w14:ligatures w14:val="standardContextual"/>
        </w:rPr>
        <w:t>: The experiment aimed to investigate the effects of pomelo fruit polysaccharide on reducing fat deposition and</w:t>
      </w:r>
      <w:r w:rsidRPr="00362259">
        <w:rPr>
          <w:rFonts w:hint="eastAsia"/>
          <w:szCs w:val="21"/>
          <w14:ligatures w14:val="standardContextual"/>
        </w:rPr>
        <w:t xml:space="preserve"> </w:t>
      </w:r>
      <w:r w:rsidRPr="00362259">
        <w:rPr>
          <w:szCs w:val="21"/>
          <w14:ligatures w14:val="standardContextual"/>
        </w:rPr>
        <w:t xml:space="preserve">improving liver health in </w:t>
      </w:r>
      <w:r w:rsidRPr="00362259">
        <w:rPr>
          <w:i/>
          <w:iCs/>
          <w:szCs w:val="21"/>
          <w14:ligatures w14:val="standardContextual"/>
        </w:rPr>
        <w:t>Epinephelus coioides</w:t>
      </w:r>
      <w:r w:rsidRPr="00362259">
        <w:rPr>
          <w:szCs w:val="21"/>
          <w14:ligatures w14:val="standardContextual"/>
        </w:rPr>
        <w:t xml:space="preserve">. Selected </w:t>
      </w:r>
      <w:r w:rsidRPr="00362259">
        <w:rPr>
          <w:i/>
          <w:iCs/>
          <w:szCs w:val="21"/>
          <w14:ligatures w14:val="standardContextual"/>
        </w:rPr>
        <w:t>Epinephelus coioides</w:t>
      </w:r>
      <w:r w:rsidRPr="00362259">
        <w:rPr>
          <w:szCs w:val="21"/>
          <w14:ligatures w14:val="standardContextual"/>
        </w:rPr>
        <w:t xml:space="preserve"> with a body weight of about 11 g, divided into five groups. There were three replicates in each group: Control group (fat content 11.06%), low-fat group (fat content 7.49</w:t>
      </w:r>
      <w:r w:rsidRPr="00362259">
        <w:rPr>
          <w:rFonts w:hint="eastAsia"/>
          <w:szCs w:val="21"/>
          <w14:ligatures w14:val="standardContextual"/>
        </w:rPr>
        <w:t xml:space="preserve"> </w:t>
      </w:r>
      <w:r w:rsidRPr="00362259">
        <w:rPr>
          <w:szCs w:val="21"/>
          <w14:ligatures w14:val="standardContextual"/>
        </w:rPr>
        <w:t>%), low-fat + pomelo fruit polysaccharide group (low-fat diet +400 mg/kg pomelo fruit polysaccharide), high-fat group (fat content 15.32</w:t>
      </w:r>
      <w:r w:rsidRPr="00362259">
        <w:rPr>
          <w:rFonts w:hint="eastAsia"/>
          <w:szCs w:val="21"/>
          <w14:ligatures w14:val="standardContextual"/>
        </w:rPr>
        <w:t xml:space="preserve"> </w:t>
      </w:r>
      <w:r w:rsidRPr="00362259">
        <w:rPr>
          <w:szCs w:val="21"/>
          <w14:ligatures w14:val="standardContextual"/>
        </w:rPr>
        <w:t xml:space="preserve">%) and high-fat + pomelo fruit polysaccharide group (high-fat diet +400 mg/kg pomelo fruit polysaccharide). 20 fish per repeat. The pre-test period was two weeks, the formal test period was eight weeks. The results showed that the weight gain rate (WGR) and specific growth rate (SGR) of </w:t>
      </w:r>
      <w:r w:rsidRPr="00362259">
        <w:rPr>
          <w:i/>
          <w:iCs/>
          <w:szCs w:val="21"/>
          <w14:ligatures w14:val="standardContextual"/>
        </w:rPr>
        <w:t>Epinephelus coioides</w:t>
      </w:r>
      <w:r w:rsidRPr="00362259">
        <w:rPr>
          <w:szCs w:val="21"/>
          <w14:ligatures w14:val="standardContextual"/>
        </w:rPr>
        <w:t xml:space="preserve"> in the low-fat group were significantly lower than those in the control group (</w:t>
      </w:r>
      <w:r w:rsidRPr="00362259">
        <w:rPr>
          <w:i/>
          <w:iCs/>
          <w:szCs w:val="21"/>
          <w14:ligatures w14:val="standardContextual"/>
        </w:rPr>
        <w:t>P</w:t>
      </w:r>
      <w:r w:rsidRPr="00362259">
        <w:rPr>
          <w:szCs w:val="21"/>
          <w14:ligatures w14:val="standardContextual"/>
        </w:rPr>
        <w:t>&lt;0.05). The low-fat + pomelo fruit polysaccharide group and the high-fat + pomelo fruit polysaccharide group were higher than the low-fat group and the high-fat group, respectively,</w:t>
      </w:r>
      <w:r w:rsidRPr="00362259">
        <w:rPr>
          <w:rFonts w:hint="eastAsia"/>
          <w:szCs w:val="21"/>
          <w14:ligatures w14:val="standardContextual"/>
        </w:rPr>
        <w:t xml:space="preserve"> </w:t>
      </w:r>
      <w:r w:rsidRPr="00362259">
        <w:rPr>
          <w:szCs w:val="21"/>
          <w14:ligatures w14:val="standardContextual"/>
        </w:rPr>
        <w:t>but without significant differences (</w:t>
      </w:r>
      <w:r w:rsidRPr="00362259">
        <w:rPr>
          <w:i/>
          <w:iCs/>
          <w:szCs w:val="21"/>
          <w14:ligatures w14:val="standardContextual"/>
        </w:rPr>
        <w:t>P</w:t>
      </w:r>
      <w:r w:rsidRPr="00362259">
        <w:rPr>
          <w:szCs w:val="21"/>
          <w14:ligatures w14:val="standardContextual"/>
        </w:rPr>
        <w:t xml:space="preserve">&gt;0.05). Compared to the high-fat group, the whole fish and muscle crude fat content </w:t>
      </w:r>
      <w:r w:rsidRPr="00362259">
        <w:rPr>
          <w:szCs w:val="21"/>
          <w14:ligatures w14:val="standardContextual"/>
        </w:rPr>
        <w:lastRenderedPageBreak/>
        <w:t>and hepatosomatic index (HSI) in the high-fat + pomelo fruit polysaccharide group were significantly reduced (</w:t>
      </w:r>
      <w:r w:rsidRPr="00362259">
        <w:rPr>
          <w:i/>
          <w:iCs/>
          <w:szCs w:val="21"/>
          <w14:ligatures w14:val="standardContextual"/>
        </w:rPr>
        <w:t>P</w:t>
      </w:r>
      <w:r w:rsidRPr="00362259">
        <w:rPr>
          <w:szCs w:val="21"/>
          <w14:ligatures w14:val="standardContextual"/>
        </w:rPr>
        <w:t>&lt;0.05).The low-fat group and high-fat group showed liver damage, but the low-fat + pomelo fruit polysaccharide group and the high-fat + pomelo fruit polysaccharide group exhibited significant improvements in liver tissue structure damage, and the liver lipid droplet content in the high-fat + pomelo fruit polysaccharide group was significantly lower than that in the high-fat group. The high-fat + pomelo fruit polysaccharide group significantly inhibited the upregulation of inflammation and apoptosis-related genes interleukin-1β (</w:t>
      </w:r>
      <w:r w:rsidRPr="00362259">
        <w:rPr>
          <w:i/>
          <w:iCs/>
          <w:szCs w:val="21"/>
          <w14:ligatures w14:val="standardContextual"/>
        </w:rPr>
        <w:t>IL</w:t>
      </w:r>
      <w:r w:rsidRPr="00362259">
        <w:rPr>
          <w:szCs w:val="21"/>
          <w14:ligatures w14:val="standardContextual"/>
        </w:rPr>
        <w:t>-1β), interleukin-8 (</w:t>
      </w:r>
      <w:r w:rsidRPr="00362259">
        <w:rPr>
          <w:i/>
          <w:iCs/>
          <w:szCs w:val="21"/>
          <w14:ligatures w14:val="standardContextual"/>
        </w:rPr>
        <w:t>IL</w:t>
      </w:r>
      <w:r w:rsidRPr="00362259">
        <w:rPr>
          <w:szCs w:val="21"/>
          <w14:ligatures w14:val="standardContextual"/>
        </w:rPr>
        <w:t>-8), caspase protease-3 (</w:t>
      </w:r>
      <w:r w:rsidRPr="00362259">
        <w:rPr>
          <w:i/>
          <w:iCs/>
          <w:szCs w:val="21"/>
          <w14:ligatures w14:val="standardContextual"/>
        </w:rPr>
        <w:t>caspase</w:t>
      </w:r>
      <w:r w:rsidRPr="00362259">
        <w:rPr>
          <w:szCs w:val="21"/>
          <w14:ligatures w14:val="standardContextual"/>
        </w:rPr>
        <w:t>-3), and caspase protease-8 (</w:t>
      </w:r>
      <w:r w:rsidRPr="00362259">
        <w:rPr>
          <w:i/>
          <w:iCs/>
          <w:szCs w:val="21"/>
          <w14:ligatures w14:val="standardContextual"/>
        </w:rPr>
        <w:t>caspase</w:t>
      </w:r>
      <w:r w:rsidRPr="00362259">
        <w:rPr>
          <w:szCs w:val="21"/>
          <w14:ligatures w14:val="standardContextual"/>
        </w:rPr>
        <w:t xml:space="preserve">-8). The study indicates that the addition of pomelo polysaccharide in low fat and high fat diets had no effect on the growth performance of </w:t>
      </w:r>
      <w:r w:rsidRPr="00362259">
        <w:rPr>
          <w:i/>
          <w:iCs/>
          <w:szCs w:val="21"/>
          <w14:ligatures w14:val="standardContextual"/>
        </w:rPr>
        <w:t>Epinephelus coioides</w:t>
      </w:r>
      <w:r w:rsidRPr="00362259">
        <w:rPr>
          <w:szCs w:val="21"/>
          <w14:ligatures w14:val="standardContextual"/>
        </w:rPr>
        <w:t>, but it could reduce the increase of crude fat content in whole fish and muscle and fat deposition in liver caused by high fat diet, enhance immune function and improve liver health.</w:t>
      </w:r>
    </w:p>
    <w:p w14:paraId="7D162FA1" w14:textId="77777777" w:rsidR="00362259" w:rsidRPr="00362259" w:rsidRDefault="00362259" w:rsidP="00362259">
      <w:pPr>
        <w:rPr>
          <w:szCs w:val="21"/>
          <w14:ligatures w14:val="standardContextual"/>
        </w:rPr>
      </w:pPr>
      <w:r w:rsidRPr="00362259">
        <w:rPr>
          <w:b/>
          <w:bCs/>
          <w:szCs w:val="21"/>
          <w14:ligatures w14:val="standardContextual"/>
        </w:rPr>
        <w:t>Key words</w:t>
      </w:r>
      <w:r w:rsidRPr="00362259">
        <w:rPr>
          <w:szCs w:val="21"/>
          <w14:ligatures w14:val="standardContextual"/>
        </w:rPr>
        <w:t xml:space="preserve">: pomelo fruit polysaccharide; </w:t>
      </w:r>
      <w:r w:rsidRPr="00362259">
        <w:rPr>
          <w:i/>
          <w:iCs/>
          <w:szCs w:val="21"/>
          <w14:ligatures w14:val="standardContextual"/>
        </w:rPr>
        <w:t>Epinephelus coioides</w:t>
      </w:r>
      <w:r w:rsidRPr="00362259">
        <w:rPr>
          <w:szCs w:val="21"/>
          <w14:ligatures w14:val="standardContextual"/>
        </w:rPr>
        <w:t>; liver injury; fat deposition; immunologic function</w:t>
      </w:r>
    </w:p>
    <w:p w14:paraId="572E1DF6" w14:textId="77777777" w:rsidR="00362259" w:rsidRPr="00362259" w:rsidRDefault="00362259" w:rsidP="00362259">
      <w:pPr>
        <w:rPr>
          <w:szCs w:val="21"/>
          <w14:ligatures w14:val="standardContextual"/>
        </w:rPr>
      </w:pPr>
    </w:p>
    <w:p w14:paraId="1F40448E" w14:textId="77777777" w:rsidR="00362259" w:rsidRPr="00362259" w:rsidRDefault="00362259" w:rsidP="00362259">
      <w:pPr>
        <w:spacing w:line="360" w:lineRule="auto"/>
        <w:ind w:firstLineChars="200" w:firstLine="480"/>
        <w:rPr>
          <w:sz w:val="24"/>
          <w14:ligatures w14:val="standardContextual"/>
        </w:rPr>
      </w:pPr>
      <w:r w:rsidRPr="00362259">
        <w:rPr>
          <w:sz w:val="24"/>
          <w14:ligatures w14:val="standardContextual"/>
        </w:rPr>
        <w:t>高密度集约化水产养殖已成为发展趋势，然而集约化养殖鱼类常会出现如脂肪过度积累、脂肪肝、肝硬化和瘦肌病等营养代谢性相关的疾病</w:t>
      </w:r>
      <w:r w:rsidRPr="00362259">
        <w:rPr>
          <w:sz w:val="24"/>
          <w:vertAlign w:val="superscript"/>
          <w14:ligatures w14:val="standardContextual"/>
        </w:rPr>
        <w:t>[1]</w:t>
      </w:r>
      <w:r w:rsidRPr="00362259">
        <w:rPr>
          <w:sz w:val="24"/>
          <w14:ligatures w14:val="standardContextual"/>
        </w:rPr>
        <w:t>。脂肪可以为鱼类提供能量和必需脂肪酸</w:t>
      </w:r>
      <w:r w:rsidRPr="00362259">
        <w:rPr>
          <w:sz w:val="24"/>
          <w:vertAlign w:val="superscript"/>
          <w14:ligatures w14:val="standardContextual"/>
        </w:rPr>
        <w:t>[2]</w:t>
      </w:r>
      <w:r w:rsidRPr="00362259">
        <w:rPr>
          <w:sz w:val="24"/>
          <w14:ligatures w14:val="standardContextual"/>
        </w:rPr>
        <w:t>，适量的脂肪能够促进鱼类生长</w:t>
      </w:r>
      <w:r w:rsidRPr="00362259">
        <w:rPr>
          <w:sz w:val="24"/>
          <w:vertAlign w:val="superscript"/>
          <w14:ligatures w14:val="standardContextual"/>
        </w:rPr>
        <w:t>[3]</w:t>
      </w:r>
      <w:r w:rsidRPr="00362259">
        <w:rPr>
          <w:sz w:val="24"/>
          <w14:ligatures w14:val="standardContextual"/>
        </w:rPr>
        <w:t>。天然植物及其提取物具有促进动物生长、提高免疫力、提高抗氧化性能等作用，而被广泛地应用于养殖生产中</w:t>
      </w:r>
      <w:r w:rsidRPr="00362259">
        <w:rPr>
          <w:sz w:val="24"/>
          <w:vertAlign w:val="superscript"/>
          <w14:ligatures w14:val="standardContextual"/>
        </w:rPr>
        <w:t>[4]</w:t>
      </w:r>
      <w:r w:rsidRPr="00362259">
        <w:rPr>
          <w:sz w:val="24"/>
          <w14:ligatures w14:val="standardContextual"/>
        </w:rPr>
        <w:t>。柚子的食用和药用价值很高，且柚子皮含有丰富的黄酮类、膳食纤维、多糖等活性成分，具有降低胆固醇、降血糖、抗衰老等功效</w:t>
      </w:r>
      <w:r w:rsidRPr="00362259">
        <w:rPr>
          <w:sz w:val="24"/>
          <w:vertAlign w:val="superscript"/>
          <w14:ligatures w14:val="standardContextual"/>
        </w:rPr>
        <w:t>[5]</w:t>
      </w:r>
      <w:r w:rsidRPr="00362259">
        <w:rPr>
          <w:sz w:val="24"/>
          <w14:ligatures w14:val="standardContextual"/>
        </w:rPr>
        <w:t>。柚皮多糖对高脂血症小鼠具有降血脂作用，在一定程度上可预防动脉粥样硬化</w:t>
      </w:r>
      <w:r w:rsidRPr="00362259">
        <w:rPr>
          <w:sz w:val="24"/>
          <w:vertAlign w:val="superscript"/>
          <w14:ligatures w14:val="standardContextual"/>
        </w:rPr>
        <w:t>[6]</w:t>
      </w:r>
      <w:r w:rsidRPr="00362259">
        <w:rPr>
          <w:sz w:val="24"/>
          <w14:ligatures w14:val="standardContextual"/>
        </w:rPr>
        <w:t>。血柚皮多糖抗油脂氧化能力与其含量存在剂量效应关系</w:t>
      </w:r>
      <w:r w:rsidRPr="00362259">
        <w:rPr>
          <w:sz w:val="24"/>
          <w:vertAlign w:val="superscript"/>
          <w14:ligatures w14:val="standardContextual"/>
        </w:rPr>
        <w:t>[7]</w:t>
      </w:r>
      <w:r w:rsidRPr="00362259">
        <w:rPr>
          <w:sz w:val="24"/>
          <w14:ligatures w14:val="standardContextual"/>
        </w:rPr>
        <w:t>。斜带石斑鱼是我国重要的海产品品种，具有很高的经济价值</w:t>
      </w:r>
      <w:r w:rsidRPr="00362259">
        <w:rPr>
          <w:sz w:val="24"/>
          <w:vertAlign w:val="superscript"/>
          <w14:ligatures w14:val="standardContextual"/>
        </w:rPr>
        <w:t>[1,8]</w:t>
      </w:r>
      <w:r w:rsidRPr="00362259">
        <w:rPr>
          <w:sz w:val="24"/>
          <w14:ligatures w14:val="standardContextual"/>
        </w:rPr>
        <w:t>。本文旨在通过探究柚果多糖对斜带石斑鱼脂肪沉积及肝脏健康的影响，为柚果多糖在水产领域的开发利用提供参考。</w:t>
      </w:r>
    </w:p>
    <w:p w14:paraId="7F92BB6C" w14:textId="77777777" w:rsidR="00362259" w:rsidRPr="00362259" w:rsidRDefault="00362259" w:rsidP="00362259">
      <w:pPr>
        <w:spacing w:line="360" w:lineRule="auto"/>
        <w:rPr>
          <w:sz w:val="24"/>
          <w14:ligatures w14:val="standardContextual"/>
        </w:rPr>
      </w:pPr>
      <w:r w:rsidRPr="00362259">
        <w:rPr>
          <w:sz w:val="24"/>
          <w14:ligatures w14:val="standardContextual"/>
        </w:rPr>
        <w:t>1</w:t>
      </w:r>
      <w:r w:rsidRPr="00362259">
        <w:rPr>
          <w:rFonts w:hint="eastAsia"/>
          <w:sz w:val="24"/>
          <w14:ligatures w14:val="standardContextual"/>
        </w:rPr>
        <w:t xml:space="preserve">  </w:t>
      </w:r>
      <w:r w:rsidRPr="00362259">
        <w:rPr>
          <w:sz w:val="24"/>
          <w14:ligatures w14:val="standardContextual"/>
        </w:rPr>
        <w:t>材料与方法</w:t>
      </w:r>
    </w:p>
    <w:p w14:paraId="3B2D1525" w14:textId="77777777" w:rsidR="00362259" w:rsidRPr="00362259" w:rsidRDefault="00362259" w:rsidP="00362259">
      <w:pPr>
        <w:spacing w:line="360" w:lineRule="auto"/>
        <w:rPr>
          <w:sz w:val="24"/>
          <w14:ligatures w14:val="standardContextual"/>
        </w:rPr>
      </w:pPr>
      <w:r w:rsidRPr="00362259">
        <w:rPr>
          <w:sz w:val="24"/>
          <w14:ligatures w14:val="standardContextual"/>
        </w:rPr>
        <w:t>1.1</w:t>
      </w:r>
      <w:r w:rsidRPr="00362259">
        <w:rPr>
          <w:rFonts w:hint="eastAsia"/>
          <w:sz w:val="24"/>
          <w14:ligatures w14:val="standardContextual"/>
        </w:rPr>
        <w:t xml:space="preserve">  </w:t>
      </w:r>
      <w:r w:rsidRPr="00362259">
        <w:rPr>
          <w:sz w:val="24"/>
          <w14:ligatures w14:val="standardContextual"/>
        </w:rPr>
        <w:t>试验材料</w:t>
      </w:r>
    </w:p>
    <w:p w14:paraId="4B911078" w14:textId="77777777" w:rsidR="00362259" w:rsidRPr="00362259" w:rsidRDefault="00362259" w:rsidP="00362259">
      <w:pPr>
        <w:spacing w:line="360" w:lineRule="auto"/>
        <w:ind w:firstLineChars="200" w:firstLine="480"/>
        <w:rPr>
          <w:sz w:val="24"/>
          <w14:ligatures w14:val="standardContextual"/>
        </w:rPr>
      </w:pPr>
      <w:r w:rsidRPr="00362259">
        <w:rPr>
          <w:sz w:val="24"/>
          <w14:ligatures w14:val="standardContextual"/>
        </w:rPr>
        <w:t>斜带石斑鱼由广东省海洋渔业试验中心提供，苏木素染色液、伊红染色液购自珠海贝索生物技术有限公司。</w:t>
      </w:r>
    </w:p>
    <w:p w14:paraId="1731B83E" w14:textId="77777777" w:rsidR="00362259" w:rsidRPr="00362259" w:rsidRDefault="00362259" w:rsidP="00362259">
      <w:pPr>
        <w:spacing w:line="360" w:lineRule="auto"/>
        <w:rPr>
          <w:sz w:val="24"/>
          <w14:ligatures w14:val="standardContextual"/>
        </w:rPr>
      </w:pPr>
      <w:r w:rsidRPr="00362259">
        <w:rPr>
          <w:sz w:val="24"/>
          <w14:ligatures w14:val="standardContextual"/>
        </w:rPr>
        <w:t>1.2</w:t>
      </w:r>
      <w:r w:rsidRPr="00362259">
        <w:rPr>
          <w:rFonts w:hint="eastAsia"/>
          <w:sz w:val="24"/>
          <w14:ligatures w14:val="standardContextual"/>
        </w:rPr>
        <w:t xml:space="preserve">  </w:t>
      </w:r>
      <w:r w:rsidRPr="00362259">
        <w:rPr>
          <w:sz w:val="24"/>
          <w14:ligatures w14:val="standardContextual"/>
        </w:rPr>
        <w:t>试验设计与饲养管理</w:t>
      </w:r>
    </w:p>
    <w:p w14:paraId="6975E488" w14:textId="77777777" w:rsidR="00362259" w:rsidRPr="00362259" w:rsidRDefault="00362259" w:rsidP="00362259">
      <w:pPr>
        <w:spacing w:line="360" w:lineRule="auto"/>
        <w:ind w:firstLineChars="200" w:firstLine="480"/>
        <w:rPr>
          <w:sz w:val="24"/>
          <w14:ligatures w14:val="standardContextual"/>
        </w:rPr>
      </w:pPr>
      <w:r w:rsidRPr="00362259">
        <w:rPr>
          <w:sz w:val="24"/>
          <w14:ligatures w14:val="standardContextual"/>
        </w:rPr>
        <w:t>选取体重约为</w:t>
      </w:r>
      <w:r w:rsidRPr="00362259">
        <w:rPr>
          <w:sz w:val="24"/>
          <w14:ligatures w14:val="standardContextual"/>
        </w:rPr>
        <w:t>11 g</w:t>
      </w:r>
      <w:r w:rsidRPr="00362259">
        <w:rPr>
          <w:sz w:val="24"/>
          <w14:ligatures w14:val="standardContextual"/>
        </w:rPr>
        <w:t>的斜带石斑鱼，随机分为</w:t>
      </w:r>
      <w:r w:rsidRPr="00362259">
        <w:rPr>
          <w:sz w:val="24"/>
          <w14:ligatures w14:val="standardContextual"/>
        </w:rPr>
        <w:t>5</w:t>
      </w:r>
      <w:r w:rsidRPr="00362259">
        <w:rPr>
          <w:sz w:val="24"/>
          <w14:ligatures w14:val="standardContextual"/>
        </w:rPr>
        <w:t>组，每组</w:t>
      </w:r>
      <w:r w:rsidRPr="00362259">
        <w:rPr>
          <w:sz w:val="24"/>
          <w14:ligatures w14:val="standardContextual"/>
        </w:rPr>
        <w:t>3</w:t>
      </w:r>
      <w:r w:rsidRPr="00362259">
        <w:rPr>
          <w:sz w:val="24"/>
          <w14:ligatures w14:val="standardContextual"/>
        </w:rPr>
        <w:t>个重复，每个重复</w:t>
      </w:r>
      <w:r w:rsidRPr="00362259">
        <w:rPr>
          <w:sz w:val="24"/>
          <w14:ligatures w14:val="standardContextual"/>
        </w:rPr>
        <w:t>20</w:t>
      </w:r>
      <w:r w:rsidRPr="00362259">
        <w:rPr>
          <w:sz w:val="24"/>
          <w14:ligatures w14:val="standardContextual"/>
        </w:rPr>
        <w:t>尾鱼。根据斜带石斑鱼的营养需求，配制了对照组、低脂组、低脂</w:t>
      </w:r>
      <w:r w:rsidRPr="00362259">
        <w:rPr>
          <w:sz w:val="24"/>
          <w14:ligatures w14:val="standardContextual"/>
        </w:rPr>
        <w:t>+</w:t>
      </w:r>
      <w:r w:rsidRPr="00362259">
        <w:rPr>
          <w:sz w:val="24"/>
          <w14:ligatures w14:val="standardContextual"/>
        </w:rPr>
        <w:t>柚果多糖组</w:t>
      </w:r>
      <w:r w:rsidRPr="00362259">
        <w:rPr>
          <w:sz w:val="24"/>
          <w14:ligatures w14:val="standardContextual"/>
        </w:rPr>
        <w:t>(</w:t>
      </w:r>
      <w:r w:rsidRPr="00362259">
        <w:rPr>
          <w:sz w:val="24"/>
          <w14:ligatures w14:val="standardContextual"/>
        </w:rPr>
        <w:t>低脂饲料中加</w:t>
      </w:r>
      <w:r w:rsidRPr="00362259">
        <w:rPr>
          <w:sz w:val="24"/>
          <w14:ligatures w14:val="standardContextual"/>
        </w:rPr>
        <w:t>400 mg/kg</w:t>
      </w:r>
      <w:r w:rsidRPr="00362259">
        <w:rPr>
          <w:sz w:val="24"/>
          <w14:ligatures w14:val="standardContextual"/>
        </w:rPr>
        <w:t>柚果多糖</w:t>
      </w:r>
      <w:r w:rsidRPr="00362259">
        <w:rPr>
          <w:sz w:val="24"/>
          <w14:ligatures w14:val="standardContextual"/>
        </w:rPr>
        <w:t>)</w:t>
      </w:r>
      <w:r w:rsidRPr="00362259">
        <w:rPr>
          <w:sz w:val="24"/>
          <w14:ligatures w14:val="standardContextual"/>
        </w:rPr>
        <w:t>、高脂组、高脂</w:t>
      </w:r>
      <w:r w:rsidRPr="00362259">
        <w:rPr>
          <w:sz w:val="24"/>
          <w14:ligatures w14:val="standardContextual"/>
        </w:rPr>
        <w:t>+</w:t>
      </w:r>
      <w:r w:rsidRPr="00362259">
        <w:rPr>
          <w:sz w:val="24"/>
          <w14:ligatures w14:val="standardContextual"/>
        </w:rPr>
        <w:t>柚果多糖组</w:t>
      </w:r>
      <w:r w:rsidRPr="00362259">
        <w:rPr>
          <w:sz w:val="24"/>
          <w14:ligatures w14:val="standardContextual"/>
        </w:rPr>
        <w:t>(</w:t>
      </w:r>
      <w:r w:rsidRPr="00362259">
        <w:rPr>
          <w:sz w:val="24"/>
          <w14:ligatures w14:val="standardContextual"/>
        </w:rPr>
        <w:t>高脂饲料中加</w:t>
      </w:r>
      <w:r w:rsidRPr="00362259">
        <w:rPr>
          <w:sz w:val="24"/>
          <w14:ligatures w14:val="standardContextual"/>
        </w:rPr>
        <w:t>400 mg/kg</w:t>
      </w:r>
      <w:r w:rsidRPr="00362259">
        <w:rPr>
          <w:sz w:val="24"/>
          <w14:ligatures w14:val="standardContextual"/>
        </w:rPr>
        <w:t>柚果多糖</w:t>
      </w:r>
      <w:r w:rsidRPr="00362259">
        <w:rPr>
          <w:sz w:val="24"/>
          <w14:ligatures w14:val="standardContextual"/>
        </w:rPr>
        <w:t>)5</w:t>
      </w:r>
      <w:r w:rsidRPr="00362259">
        <w:rPr>
          <w:sz w:val="24"/>
          <w14:ligatures w14:val="standardContextual"/>
        </w:rPr>
        <w:t>组等氮饲料。柚果多糖是从金柚幼果中提取的植物多糖，柚果切丁后，提取并得到分子量</w:t>
      </w:r>
      <w:r w:rsidRPr="00362259">
        <w:rPr>
          <w:sz w:val="24"/>
          <w14:ligatures w14:val="standardContextual"/>
        </w:rPr>
        <w:t>3.31 ku</w:t>
      </w:r>
      <w:r w:rsidRPr="00362259">
        <w:rPr>
          <w:sz w:val="24"/>
          <w14:ligatures w14:val="standardContextual"/>
        </w:rPr>
        <w:t>、粒径</w:t>
      </w:r>
      <w:r w:rsidRPr="00362259">
        <w:rPr>
          <w:sz w:val="24"/>
          <w14:ligatures w14:val="standardContextual"/>
        </w:rPr>
        <w:t>101 μm</w:t>
      </w:r>
      <w:r w:rsidRPr="00362259">
        <w:rPr>
          <w:sz w:val="24"/>
          <w14:ligatures w14:val="standardContextual"/>
        </w:rPr>
        <w:t>的杂多糖，多糖含量为</w:t>
      </w:r>
      <w:r w:rsidRPr="00362259">
        <w:rPr>
          <w:sz w:val="24"/>
          <w14:ligatures w14:val="standardContextual"/>
        </w:rPr>
        <w:t>5.82</w:t>
      </w:r>
      <w:r w:rsidRPr="00362259">
        <w:rPr>
          <w:rFonts w:hint="eastAsia"/>
          <w:sz w:val="24"/>
          <w14:ligatures w14:val="standardContextual"/>
        </w:rPr>
        <w:t xml:space="preserve"> </w:t>
      </w:r>
      <w:r w:rsidRPr="00362259">
        <w:rPr>
          <w:sz w:val="24"/>
          <w14:ligatures w14:val="standardContextual"/>
        </w:rPr>
        <w:t>%</w:t>
      </w:r>
      <w:r w:rsidRPr="00362259">
        <w:rPr>
          <w:sz w:val="24"/>
          <w:vertAlign w:val="superscript"/>
          <w14:ligatures w14:val="standardContextual"/>
        </w:rPr>
        <w:t>[9]</w:t>
      </w:r>
      <w:r w:rsidRPr="00362259">
        <w:rPr>
          <w:sz w:val="24"/>
          <w14:ligatures w14:val="standardContextual"/>
        </w:rPr>
        <w:t>。将试验各组的饲料原料粉碎，过</w:t>
      </w:r>
      <w:r w:rsidRPr="00362259">
        <w:rPr>
          <w:sz w:val="24"/>
          <w14:ligatures w14:val="standardContextual"/>
        </w:rPr>
        <w:t xml:space="preserve">60 </w:t>
      </w:r>
      <w:r w:rsidRPr="00362259">
        <w:rPr>
          <w:sz w:val="24"/>
          <w14:ligatures w14:val="standardContextual"/>
        </w:rPr>
        <w:t>目筛，搅拌均匀，制成</w:t>
      </w:r>
      <w:r w:rsidRPr="00362259">
        <w:rPr>
          <w:sz w:val="24"/>
          <w14:ligatures w14:val="standardContextual"/>
        </w:rPr>
        <w:t>2~3 mm</w:t>
      </w:r>
      <w:r w:rsidRPr="00362259">
        <w:rPr>
          <w:sz w:val="24"/>
          <w14:ligatures w14:val="standardContextual"/>
        </w:rPr>
        <w:t>的颗粒。饲料在室温下自然晾干，</w:t>
      </w:r>
      <w:r w:rsidRPr="00362259">
        <w:rPr>
          <w:sz w:val="24"/>
          <w14:ligatures w14:val="standardContextual"/>
        </w:rPr>
        <w:t>-20 ℃</w:t>
      </w:r>
      <w:r w:rsidRPr="00362259">
        <w:rPr>
          <w:sz w:val="24"/>
          <w14:ligatures w14:val="standardContextual"/>
        </w:rPr>
        <w:t>保存。试验饲料组成及营养水平见表</w:t>
      </w:r>
      <w:r w:rsidRPr="00362259">
        <w:rPr>
          <w:sz w:val="24"/>
          <w14:ligatures w14:val="standardContextual"/>
        </w:rPr>
        <w:t>1</w:t>
      </w:r>
      <w:r w:rsidRPr="00362259">
        <w:rPr>
          <w:sz w:val="24"/>
          <w14:ligatures w14:val="standardContextual"/>
        </w:rPr>
        <w:t>。预试期</w:t>
      </w:r>
      <w:r w:rsidRPr="00362259">
        <w:rPr>
          <w:sz w:val="24"/>
          <w14:ligatures w14:val="standardContextual"/>
        </w:rPr>
        <w:t>2 w</w:t>
      </w:r>
      <w:r w:rsidRPr="00362259">
        <w:rPr>
          <w:sz w:val="24"/>
          <w14:ligatures w14:val="standardContextual"/>
        </w:rPr>
        <w:t>，正式试验期</w:t>
      </w:r>
      <w:r w:rsidRPr="00362259">
        <w:rPr>
          <w:sz w:val="24"/>
          <w14:ligatures w14:val="standardContextual"/>
        </w:rPr>
        <w:t>8 w</w:t>
      </w:r>
      <w:r w:rsidRPr="00362259">
        <w:rPr>
          <w:sz w:val="24"/>
          <w14:ligatures w14:val="standardContextual"/>
        </w:rPr>
        <w:t>。</w:t>
      </w:r>
    </w:p>
    <w:p w14:paraId="6ACD3695" w14:textId="77777777" w:rsidR="00362259" w:rsidRDefault="00362259" w:rsidP="00362259">
      <w:pPr>
        <w:spacing w:line="360" w:lineRule="auto"/>
        <w:ind w:firstLineChars="200" w:firstLine="480"/>
        <w:rPr>
          <w:sz w:val="24"/>
          <w14:ligatures w14:val="standardContextual"/>
        </w:rPr>
      </w:pPr>
      <w:r w:rsidRPr="00362259">
        <w:rPr>
          <w:sz w:val="24"/>
          <w14:ligatures w14:val="standardContextual"/>
        </w:rPr>
        <w:lastRenderedPageBreak/>
        <w:t>每天分别于</w:t>
      </w:r>
      <w:r w:rsidRPr="00362259">
        <w:rPr>
          <w:sz w:val="24"/>
          <w14:ligatures w14:val="standardContextual"/>
        </w:rPr>
        <w:t>8</w:t>
      </w:r>
      <w:r w:rsidRPr="00362259">
        <w:rPr>
          <w:sz w:val="24"/>
          <w14:ligatures w14:val="standardContextual"/>
        </w:rPr>
        <w:t>：</w:t>
      </w:r>
      <w:r w:rsidRPr="00362259">
        <w:rPr>
          <w:sz w:val="24"/>
          <w14:ligatures w14:val="standardContextual"/>
        </w:rPr>
        <w:t>00</w:t>
      </w:r>
      <w:r w:rsidRPr="00362259">
        <w:rPr>
          <w:sz w:val="24"/>
          <w14:ligatures w14:val="standardContextual"/>
        </w:rPr>
        <w:t>和</w:t>
      </w:r>
      <w:r w:rsidRPr="00362259">
        <w:rPr>
          <w:sz w:val="24"/>
          <w14:ligatures w14:val="standardContextual"/>
        </w:rPr>
        <w:t>16</w:t>
      </w:r>
      <w:r w:rsidRPr="00362259">
        <w:rPr>
          <w:sz w:val="24"/>
          <w14:ligatures w14:val="standardContextual"/>
        </w:rPr>
        <w:t>：</w:t>
      </w:r>
      <w:r w:rsidRPr="00362259">
        <w:rPr>
          <w:sz w:val="24"/>
          <w14:ligatures w14:val="standardContextual"/>
        </w:rPr>
        <w:t>00</w:t>
      </w:r>
      <w:r w:rsidRPr="00362259">
        <w:rPr>
          <w:sz w:val="24"/>
          <w14:ligatures w14:val="standardContextual"/>
        </w:rPr>
        <w:t>投喂饲料。养殖期间保持水温</w:t>
      </w:r>
      <w:r w:rsidRPr="00362259">
        <w:rPr>
          <w:sz w:val="24"/>
          <w14:ligatures w14:val="standardContextual"/>
        </w:rPr>
        <w:t xml:space="preserve">24~26 ℃ </w:t>
      </w:r>
      <w:r w:rsidRPr="00362259">
        <w:rPr>
          <w:sz w:val="24"/>
          <w14:ligatures w14:val="standardContextual"/>
        </w:rPr>
        <w:t>，溶解氧</w:t>
      </w:r>
      <w:r w:rsidRPr="00362259">
        <w:rPr>
          <w:sz w:val="24"/>
          <w14:ligatures w14:val="standardContextual"/>
        </w:rPr>
        <w:t>7.5~8.0 mg/L</w:t>
      </w:r>
      <w:r w:rsidRPr="00362259">
        <w:rPr>
          <w:sz w:val="24"/>
          <w14:ligatures w14:val="standardContextual"/>
        </w:rPr>
        <w:t>，氨氮</w:t>
      </w:r>
      <w:r w:rsidRPr="00362259">
        <w:rPr>
          <w:sz w:val="24"/>
          <w14:ligatures w14:val="standardContextual"/>
        </w:rPr>
        <w:t>≤0.20 mg/L</w:t>
      </w:r>
      <w:r w:rsidRPr="00362259">
        <w:rPr>
          <w:sz w:val="24"/>
          <w14:ligatures w14:val="standardContextual"/>
        </w:rPr>
        <w:t>，亚硝酸盐</w:t>
      </w:r>
      <w:r w:rsidRPr="00362259">
        <w:rPr>
          <w:sz w:val="24"/>
          <w14:ligatures w14:val="standardContextual"/>
        </w:rPr>
        <w:t>&lt;0.01 mg/L</w:t>
      </w:r>
      <w:r w:rsidRPr="00362259">
        <w:rPr>
          <w:sz w:val="24"/>
          <w14:ligatures w14:val="standardContextual"/>
        </w:rPr>
        <w:t>，自然光照。</w:t>
      </w:r>
    </w:p>
    <w:p w14:paraId="66D1EC45" w14:textId="71F39A02" w:rsidR="00793469" w:rsidRPr="00362259" w:rsidRDefault="00793469" w:rsidP="00793469">
      <w:pPr>
        <w:spacing w:line="360" w:lineRule="auto"/>
        <w:jc w:val="center"/>
        <w:rPr>
          <w:sz w:val="24"/>
          <w14:ligatures w14:val="standardContextual"/>
        </w:rPr>
      </w:pPr>
      <w:r w:rsidRPr="00362259">
        <w:rPr>
          <w:noProof/>
          <w:color w:val="FF0000"/>
          <w:sz w:val="24"/>
          <w14:ligatures w14:val="standardContextual"/>
        </w:rPr>
        <w:drawing>
          <wp:inline distT="0" distB="0" distL="0" distR="0" wp14:anchorId="29684081" wp14:editId="421577F8">
            <wp:extent cx="3989156" cy="6277708"/>
            <wp:effectExtent l="0" t="0" r="0" b="8890"/>
            <wp:docPr id="18736094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03698" cy="6300593"/>
                    </a:xfrm>
                    <a:prstGeom prst="rect">
                      <a:avLst/>
                    </a:prstGeom>
                    <a:noFill/>
                    <a:ln>
                      <a:noFill/>
                    </a:ln>
                  </pic:spPr>
                </pic:pic>
              </a:graphicData>
            </a:graphic>
          </wp:inline>
        </w:drawing>
      </w:r>
    </w:p>
    <w:p w14:paraId="5DB3D1A9" w14:textId="77777777" w:rsidR="00362259" w:rsidRPr="00362259" w:rsidRDefault="00362259" w:rsidP="00362259">
      <w:pPr>
        <w:spacing w:line="360" w:lineRule="auto"/>
        <w:rPr>
          <w:sz w:val="24"/>
          <w14:ligatures w14:val="standardContextual"/>
        </w:rPr>
      </w:pPr>
      <w:r w:rsidRPr="00362259">
        <w:rPr>
          <w:sz w:val="24"/>
          <w14:ligatures w14:val="standardContextual"/>
        </w:rPr>
        <w:t>1.3</w:t>
      </w:r>
      <w:r w:rsidRPr="00362259">
        <w:rPr>
          <w:rFonts w:hint="eastAsia"/>
          <w:sz w:val="24"/>
          <w14:ligatures w14:val="standardContextual"/>
        </w:rPr>
        <w:t xml:space="preserve">  </w:t>
      </w:r>
      <w:r w:rsidRPr="00362259">
        <w:rPr>
          <w:sz w:val="24"/>
          <w14:ligatures w14:val="standardContextual"/>
        </w:rPr>
        <w:t>测定指标及方法</w:t>
      </w:r>
    </w:p>
    <w:p w14:paraId="567F3103" w14:textId="77777777" w:rsidR="00362259" w:rsidRPr="00362259" w:rsidRDefault="00362259" w:rsidP="00362259">
      <w:pPr>
        <w:spacing w:line="360" w:lineRule="auto"/>
        <w:rPr>
          <w:sz w:val="24"/>
          <w14:ligatures w14:val="standardContextual"/>
        </w:rPr>
      </w:pPr>
      <w:r w:rsidRPr="00362259">
        <w:rPr>
          <w:sz w:val="24"/>
          <w14:ligatures w14:val="standardContextual"/>
        </w:rPr>
        <w:t>1.3.1</w:t>
      </w:r>
      <w:r w:rsidRPr="00362259">
        <w:rPr>
          <w:rFonts w:hint="eastAsia"/>
          <w:sz w:val="24"/>
          <w14:ligatures w14:val="standardContextual"/>
        </w:rPr>
        <w:t xml:space="preserve">  </w:t>
      </w:r>
      <w:r w:rsidRPr="00362259">
        <w:rPr>
          <w:sz w:val="24"/>
          <w14:ligatures w14:val="standardContextual"/>
        </w:rPr>
        <w:t>生长性能</w:t>
      </w:r>
    </w:p>
    <w:p w14:paraId="68881A27" w14:textId="77777777" w:rsidR="00362259" w:rsidRPr="00362259" w:rsidRDefault="00362259" w:rsidP="00362259">
      <w:pPr>
        <w:spacing w:line="360" w:lineRule="auto"/>
        <w:ind w:firstLineChars="200" w:firstLine="480"/>
        <w:rPr>
          <w:sz w:val="24"/>
          <w14:ligatures w14:val="standardContextual"/>
        </w:rPr>
      </w:pPr>
      <w:r w:rsidRPr="00362259">
        <w:rPr>
          <w:sz w:val="24"/>
          <w14:ligatures w14:val="standardContextual"/>
        </w:rPr>
        <w:t>试验结束后，斜带石斑鱼禁食</w:t>
      </w:r>
      <w:r w:rsidRPr="00362259">
        <w:rPr>
          <w:sz w:val="24"/>
          <w14:ligatures w14:val="standardContextual"/>
        </w:rPr>
        <w:t>24 h</w:t>
      </w:r>
      <w:r w:rsidRPr="00362259">
        <w:rPr>
          <w:sz w:val="24"/>
          <w14:ligatures w14:val="standardContextual"/>
        </w:rPr>
        <w:t>，使用丁香酚麻醉剂麻醉。对各组斜带石斑鱼进行计数、称重。取出肝脏和内脏团，称重，计算肝体比</w:t>
      </w:r>
      <w:r w:rsidRPr="00362259">
        <w:rPr>
          <w:sz w:val="24"/>
          <w14:ligatures w14:val="standardContextual"/>
        </w:rPr>
        <w:t>(HSI)</w:t>
      </w:r>
      <w:r w:rsidRPr="00362259">
        <w:rPr>
          <w:sz w:val="24"/>
          <w14:ligatures w14:val="standardContextual"/>
        </w:rPr>
        <w:t>和脏体比</w:t>
      </w:r>
      <w:r w:rsidRPr="00362259">
        <w:rPr>
          <w:sz w:val="24"/>
          <w14:ligatures w14:val="standardContextual"/>
        </w:rPr>
        <w:t>(VSI)</w:t>
      </w:r>
      <w:r w:rsidRPr="00362259">
        <w:rPr>
          <w:sz w:val="24"/>
          <w14:ligatures w14:val="standardContextual"/>
        </w:rPr>
        <w:t>。把肝脏切成小块，用液氮速冻后，于</w:t>
      </w:r>
      <w:r w:rsidRPr="00362259">
        <w:rPr>
          <w:sz w:val="24"/>
          <w14:ligatures w14:val="standardContextual"/>
        </w:rPr>
        <w:t>-80 ℃</w:t>
      </w:r>
      <w:r w:rsidRPr="00362259">
        <w:rPr>
          <w:sz w:val="24"/>
          <w14:ligatures w14:val="standardContextual"/>
        </w:rPr>
        <w:t>保存。在试验开始和结束时，分别对各组斜带石斑鱼进行计数和称重，计算相关生长指标。</w:t>
      </w:r>
    </w:p>
    <w:p w14:paraId="486030BF" w14:textId="77777777" w:rsidR="00362259" w:rsidRPr="00362259" w:rsidRDefault="00362259" w:rsidP="00362259">
      <w:pPr>
        <w:spacing w:line="360" w:lineRule="auto"/>
        <w:ind w:firstLineChars="200" w:firstLine="480"/>
        <w:jc w:val="left"/>
        <w:rPr>
          <w:sz w:val="24"/>
          <w14:ligatures w14:val="standardContextual"/>
        </w:rPr>
      </w:pPr>
      <w:r w:rsidRPr="00362259">
        <w:rPr>
          <w:sz w:val="24"/>
          <w14:ligatures w14:val="standardContextual"/>
        </w:rPr>
        <w:lastRenderedPageBreak/>
        <w:t>增重率</w:t>
      </w:r>
      <w:r w:rsidRPr="00362259">
        <w:rPr>
          <w:sz w:val="24"/>
          <w14:ligatures w14:val="standardContextual"/>
        </w:rPr>
        <w:t>=(</w:t>
      </w:r>
      <w:r w:rsidRPr="00362259">
        <w:rPr>
          <w:sz w:val="24"/>
          <w14:ligatures w14:val="standardContextual"/>
        </w:rPr>
        <w:t>末重</w:t>
      </w:r>
      <w:r w:rsidRPr="00362259">
        <w:rPr>
          <w:sz w:val="24"/>
          <w14:ligatures w14:val="standardContextual"/>
        </w:rPr>
        <w:t>-</w:t>
      </w:r>
      <w:r w:rsidRPr="00362259">
        <w:rPr>
          <w:sz w:val="24"/>
          <w14:ligatures w14:val="standardContextual"/>
        </w:rPr>
        <w:t>初重</w:t>
      </w:r>
      <w:r w:rsidRPr="00362259">
        <w:rPr>
          <w:sz w:val="24"/>
          <w14:ligatures w14:val="standardContextual"/>
        </w:rPr>
        <w:t>)/</w:t>
      </w:r>
      <w:r w:rsidRPr="00362259">
        <w:rPr>
          <w:sz w:val="24"/>
          <w14:ligatures w14:val="standardContextual"/>
        </w:rPr>
        <w:t>初重</w:t>
      </w:r>
      <w:r w:rsidRPr="00362259">
        <w:rPr>
          <w:sz w:val="24"/>
          <w14:ligatures w14:val="standardContextual"/>
        </w:rPr>
        <w:t>×100</w:t>
      </w:r>
      <w:r w:rsidRPr="00362259">
        <w:rPr>
          <w:rFonts w:hint="eastAsia"/>
          <w:sz w:val="24"/>
          <w14:ligatures w14:val="standardContextual"/>
        </w:rPr>
        <w:t xml:space="preserve"> </w:t>
      </w:r>
      <w:r w:rsidRPr="00362259">
        <w:rPr>
          <w:sz w:val="24"/>
          <w14:ligatures w14:val="standardContextual"/>
        </w:rPr>
        <w:t>%</w:t>
      </w:r>
    </w:p>
    <w:p w14:paraId="2D3ADC6A" w14:textId="77777777" w:rsidR="00362259" w:rsidRPr="00362259" w:rsidRDefault="00362259" w:rsidP="00362259">
      <w:pPr>
        <w:spacing w:line="360" w:lineRule="auto"/>
        <w:ind w:firstLineChars="200" w:firstLine="480"/>
        <w:rPr>
          <w:sz w:val="24"/>
          <w14:ligatures w14:val="standardContextual"/>
        </w:rPr>
      </w:pPr>
      <w:r w:rsidRPr="00362259">
        <w:rPr>
          <w:sz w:val="24"/>
          <w14:ligatures w14:val="standardContextual"/>
        </w:rPr>
        <w:t>特定生长率</w:t>
      </w:r>
      <w:r w:rsidRPr="00362259">
        <w:rPr>
          <w:sz w:val="24"/>
          <w14:ligatures w14:val="standardContextual"/>
        </w:rPr>
        <w:t>=(ln</w:t>
      </w:r>
      <w:r w:rsidRPr="00362259">
        <w:rPr>
          <w:sz w:val="24"/>
          <w14:ligatures w14:val="standardContextual"/>
        </w:rPr>
        <w:t>末重</w:t>
      </w:r>
      <w:r w:rsidRPr="00362259">
        <w:rPr>
          <w:sz w:val="24"/>
          <w14:ligatures w14:val="standardContextual"/>
        </w:rPr>
        <w:t>-ln</w:t>
      </w:r>
      <w:r w:rsidRPr="00362259">
        <w:rPr>
          <w:sz w:val="24"/>
          <w14:ligatures w14:val="standardContextual"/>
        </w:rPr>
        <w:t>初重</w:t>
      </w:r>
      <w:r w:rsidRPr="00362259">
        <w:rPr>
          <w:sz w:val="24"/>
          <w14:ligatures w14:val="standardContextual"/>
        </w:rPr>
        <w:t>)/</w:t>
      </w:r>
      <w:r w:rsidRPr="00362259">
        <w:rPr>
          <w:sz w:val="24"/>
          <w14:ligatures w14:val="standardContextual"/>
        </w:rPr>
        <w:t>试验天数</w:t>
      </w:r>
      <w:r w:rsidRPr="00362259">
        <w:rPr>
          <w:sz w:val="24"/>
          <w14:ligatures w14:val="standardContextual"/>
        </w:rPr>
        <w:t>×100</w:t>
      </w:r>
      <w:r w:rsidRPr="00362259">
        <w:rPr>
          <w:rFonts w:hint="eastAsia"/>
          <w:sz w:val="24"/>
          <w14:ligatures w14:val="standardContextual"/>
        </w:rPr>
        <w:t xml:space="preserve"> </w:t>
      </w:r>
      <w:r w:rsidRPr="00362259">
        <w:rPr>
          <w:sz w:val="24"/>
          <w14:ligatures w14:val="standardContextual"/>
        </w:rPr>
        <w:t>%</w:t>
      </w:r>
    </w:p>
    <w:p w14:paraId="46269DDB" w14:textId="77777777" w:rsidR="00362259" w:rsidRPr="00362259" w:rsidRDefault="00362259" w:rsidP="00362259">
      <w:pPr>
        <w:spacing w:line="360" w:lineRule="auto"/>
        <w:ind w:firstLineChars="200" w:firstLine="480"/>
        <w:rPr>
          <w:sz w:val="24"/>
          <w14:ligatures w14:val="standardContextual"/>
        </w:rPr>
      </w:pPr>
      <w:r w:rsidRPr="00362259">
        <w:rPr>
          <w:sz w:val="24"/>
          <w14:ligatures w14:val="standardContextual"/>
        </w:rPr>
        <w:t>肥满度</w:t>
      </w:r>
      <w:r w:rsidRPr="00362259">
        <w:rPr>
          <w:sz w:val="24"/>
          <w14:ligatures w14:val="standardContextual"/>
        </w:rPr>
        <w:t>=</w:t>
      </w:r>
      <w:r w:rsidRPr="00362259">
        <w:rPr>
          <w:sz w:val="24"/>
          <w14:ligatures w14:val="standardContextual"/>
        </w:rPr>
        <w:t>体质量</w:t>
      </w:r>
      <w:r w:rsidRPr="00362259">
        <w:rPr>
          <w:sz w:val="24"/>
          <w14:ligatures w14:val="standardContextual"/>
        </w:rPr>
        <w:t>/</w:t>
      </w:r>
      <w:r w:rsidRPr="00362259">
        <w:rPr>
          <w:sz w:val="24"/>
          <w14:ligatures w14:val="standardContextual"/>
        </w:rPr>
        <w:t>体长</w:t>
      </w:r>
      <w:r w:rsidRPr="00362259">
        <w:rPr>
          <w:sz w:val="24"/>
          <w:vertAlign w:val="superscript"/>
          <w14:ligatures w14:val="standardContextual"/>
        </w:rPr>
        <w:t>3</w:t>
      </w:r>
      <w:r w:rsidRPr="00362259">
        <w:rPr>
          <w:sz w:val="24"/>
          <w14:ligatures w14:val="standardContextual"/>
        </w:rPr>
        <w:t>×100</w:t>
      </w:r>
    </w:p>
    <w:p w14:paraId="5282C21C" w14:textId="77777777" w:rsidR="00362259" w:rsidRPr="00362259" w:rsidRDefault="00362259" w:rsidP="00362259">
      <w:pPr>
        <w:spacing w:line="360" w:lineRule="auto"/>
        <w:ind w:firstLineChars="200" w:firstLine="480"/>
        <w:rPr>
          <w:sz w:val="24"/>
          <w14:ligatures w14:val="standardContextual"/>
        </w:rPr>
      </w:pPr>
      <w:r w:rsidRPr="00362259">
        <w:rPr>
          <w:sz w:val="24"/>
          <w14:ligatures w14:val="standardContextual"/>
        </w:rPr>
        <w:t>脏体比</w:t>
      </w:r>
      <w:r w:rsidRPr="00362259">
        <w:rPr>
          <w:sz w:val="24"/>
          <w14:ligatures w14:val="standardContextual"/>
        </w:rPr>
        <w:t>=</w:t>
      </w:r>
      <w:r w:rsidRPr="00362259">
        <w:rPr>
          <w:sz w:val="24"/>
          <w14:ligatures w14:val="standardContextual"/>
        </w:rPr>
        <w:t>内脏团重量</w:t>
      </w:r>
      <w:r w:rsidRPr="00362259">
        <w:rPr>
          <w:sz w:val="24"/>
          <w14:ligatures w14:val="standardContextual"/>
        </w:rPr>
        <w:t>/</w:t>
      </w:r>
      <w:r w:rsidRPr="00362259">
        <w:rPr>
          <w:sz w:val="24"/>
          <w14:ligatures w14:val="standardContextual"/>
        </w:rPr>
        <w:t>体重</w:t>
      </w:r>
      <w:r w:rsidRPr="00362259">
        <w:rPr>
          <w:sz w:val="24"/>
          <w14:ligatures w14:val="standardContextual"/>
        </w:rPr>
        <w:t>×100</w:t>
      </w:r>
      <w:r w:rsidRPr="00362259">
        <w:rPr>
          <w:rFonts w:hint="eastAsia"/>
          <w:sz w:val="24"/>
          <w14:ligatures w14:val="standardContextual"/>
        </w:rPr>
        <w:t xml:space="preserve"> </w:t>
      </w:r>
      <w:r w:rsidRPr="00362259">
        <w:rPr>
          <w:sz w:val="24"/>
          <w14:ligatures w14:val="standardContextual"/>
        </w:rPr>
        <w:t>%</w:t>
      </w:r>
    </w:p>
    <w:p w14:paraId="7D5D870E" w14:textId="77777777" w:rsidR="00362259" w:rsidRDefault="00362259" w:rsidP="00362259">
      <w:pPr>
        <w:spacing w:line="360" w:lineRule="auto"/>
        <w:ind w:firstLineChars="200" w:firstLine="480"/>
        <w:rPr>
          <w:sz w:val="24"/>
          <w14:ligatures w14:val="standardContextual"/>
        </w:rPr>
      </w:pPr>
      <w:r w:rsidRPr="00362259">
        <w:rPr>
          <w:sz w:val="24"/>
          <w14:ligatures w14:val="standardContextual"/>
        </w:rPr>
        <w:t>肝体比</w:t>
      </w:r>
      <w:r w:rsidRPr="00362259">
        <w:rPr>
          <w:sz w:val="24"/>
          <w14:ligatures w14:val="standardContextual"/>
        </w:rPr>
        <w:t>=</w:t>
      </w:r>
      <w:r w:rsidRPr="00362259">
        <w:rPr>
          <w:sz w:val="24"/>
          <w14:ligatures w14:val="standardContextual"/>
        </w:rPr>
        <w:t>肝脏重量</w:t>
      </w:r>
      <w:r w:rsidRPr="00362259">
        <w:rPr>
          <w:sz w:val="24"/>
          <w14:ligatures w14:val="standardContextual"/>
        </w:rPr>
        <w:t>/</w:t>
      </w:r>
      <w:r w:rsidRPr="00362259">
        <w:rPr>
          <w:sz w:val="24"/>
          <w14:ligatures w14:val="standardContextual"/>
        </w:rPr>
        <w:t>体重</w:t>
      </w:r>
      <w:r w:rsidRPr="00362259">
        <w:rPr>
          <w:sz w:val="24"/>
          <w14:ligatures w14:val="standardContextual"/>
        </w:rPr>
        <w:t>×100</w:t>
      </w:r>
      <w:r w:rsidRPr="00362259">
        <w:rPr>
          <w:rFonts w:hint="eastAsia"/>
          <w:sz w:val="24"/>
          <w14:ligatures w14:val="standardContextual"/>
        </w:rPr>
        <w:t xml:space="preserve"> </w:t>
      </w:r>
      <w:r w:rsidRPr="00362259">
        <w:rPr>
          <w:sz w:val="24"/>
          <w14:ligatures w14:val="standardContextual"/>
        </w:rPr>
        <w:t>%</w:t>
      </w:r>
    </w:p>
    <w:p w14:paraId="081330F4" w14:textId="77777777" w:rsidR="00362259" w:rsidRPr="00362259" w:rsidRDefault="00362259" w:rsidP="00362259">
      <w:pPr>
        <w:spacing w:line="360" w:lineRule="auto"/>
        <w:rPr>
          <w:sz w:val="24"/>
          <w14:ligatures w14:val="standardContextual"/>
        </w:rPr>
      </w:pPr>
      <w:r w:rsidRPr="00362259">
        <w:rPr>
          <w:sz w:val="24"/>
          <w14:ligatures w14:val="standardContextual"/>
        </w:rPr>
        <w:t>1.3.2</w:t>
      </w:r>
      <w:r w:rsidRPr="00362259">
        <w:rPr>
          <w:rFonts w:hint="eastAsia"/>
          <w:sz w:val="24"/>
          <w14:ligatures w14:val="standardContextual"/>
        </w:rPr>
        <w:t xml:space="preserve">  </w:t>
      </w:r>
      <w:r w:rsidRPr="00362259">
        <w:rPr>
          <w:sz w:val="24"/>
          <w14:ligatures w14:val="standardContextual"/>
        </w:rPr>
        <w:t>肌肉质构特性</w:t>
      </w:r>
    </w:p>
    <w:p w14:paraId="6349C6B2" w14:textId="77777777" w:rsidR="00362259" w:rsidRPr="00362259" w:rsidRDefault="00362259" w:rsidP="00362259">
      <w:pPr>
        <w:spacing w:line="360" w:lineRule="auto"/>
        <w:ind w:firstLineChars="200" w:firstLine="480"/>
        <w:rPr>
          <w:sz w:val="24"/>
          <w14:ligatures w14:val="standardContextual"/>
        </w:rPr>
      </w:pPr>
      <w:r w:rsidRPr="00362259">
        <w:rPr>
          <w:sz w:val="24"/>
          <w14:ligatures w14:val="standardContextual"/>
        </w:rPr>
        <w:t>将待测样品中的无刺肌肉取出，切成边长为</w:t>
      </w:r>
      <w:r w:rsidRPr="00362259">
        <w:rPr>
          <w:sz w:val="24"/>
          <w14:ligatures w14:val="standardContextual"/>
        </w:rPr>
        <w:t>2.5 cm</w:t>
      </w:r>
      <w:r w:rsidRPr="00362259">
        <w:rPr>
          <w:sz w:val="24"/>
          <w14:ligatures w14:val="standardContextual"/>
        </w:rPr>
        <w:t>的小正方体。使用</w:t>
      </w:r>
      <w:r w:rsidRPr="00362259">
        <w:rPr>
          <w:sz w:val="24"/>
          <w14:ligatures w14:val="standardContextual"/>
        </w:rPr>
        <w:t>TMS-PILOT</w:t>
      </w:r>
      <w:r w:rsidRPr="00362259">
        <w:rPr>
          <w:sz w:val="24"/>
          <w14:ligatures w14:val="standardContextual"/>
        </w:rPr>
        <w:t>型质构仪</w:t>
      </w:r>
      <w:r w:rsidRPr="00362259">
        <w:rPr>
          <w:sz w:val="24"/>
          <w14:ligatures w14:val="standardContextual"/>
        </w:rPr>
        <w:t>(FoodTechnology</w:t>
      </w:r>
      <w:r w:rsidRPr="00362259">
        <w:rPr>
          <w:sz w:val="24"/>
          <w14:ligatures w14:val="standardContextual"/>
        </w:rPr>
        <w:t>公司</w:t>
      </w:r>
      <w:r w:rsidRPr="00362259">
        <w:rPr>
          <w:sz w:val="24"/>
          <w14:ligatures w14:val="standardContextual"/>
        </w:rPr>
        <w:t>)</w:t>
      </w:r>
      <w:r w:rsidRPr="00362259">
        <w:rPr>
          <w:sz w:val="24"/>
          <w14:ligatures w14:val="standardContextual"/>
        </w:rPr>
        <w:t>检测第一循环硬度、第二循环硬度、黏附性、内聚性、弹性、胶黏性及咀嚼性。</w:t>
      </w:r>
    </w:p>
    <w:p w14:paraId="0145B351" w14:textId="77777777" w:rsidR="00362259" w:rsidRPr="00362259" w:rsidRDefault="00362259" w:rsidP="00362259">
      <w:pPr>
        <w:spacing w:line="360" w:lineRule="auto"/>
        <w:rPr>
          <w:sz w:val="24"/>
          <w14:ligatures w14:val="standardContextual"/>
        </w:rPr>
      </w:pPr>
      <w:r w:rsidRPr="00362259">
        <w:rPr>
          <w:sz w:val="24"/>
          <w14:ligatures w14:val="standardContextual"/>
        </w:rPr>
        <w:t>1.3.3</w:t>
      </w:r>
      <w:r w:rsidRPr="00362259">
        <w:rPr>
          <w:rFonts w:hint="eastAsia"/>
          <w:sz w:val="24"/>
          <w14:ligatures w14:val="standardContextual"/>
        </w:rPr>
        <w:t xml:space="preserve">  </w:t>
      </w:r>
      <w:r w:rsidRPr="00362259">
        <w:rPr>
          <w:sz w:val="24"/>
          <w14:ligatures w14:val="standardContextual"/>
        </w:rPr>
        <w:t>常规营养成分</w:t>
      </w:r>
    </w:p>
    <w:p w14:paraId="69FCE278" w14:textId="77777777" w:rsidR="00362259" w:rsidRPr="00362259" w:rsidRDefault="00362259" w:rsidP="00362259">
      <w:pPr>
        <w:spacing w:line="360" w:lineRule="auto"/>
        <w:ind w:firstLineChars="200" w:firstLine="480"/>
        <w:rPr>
          <w:sz w:val="24"/>
          <w14:ligatures w14:val="standardContextual"/>
        </w:rPr>
      </w:pPr>
      <w:r w:rsidRPr="00362259">
        <w:rPr>
          <w:sz w:val="24"/>
          <w14:ligatures w14:val="standardContextual"/>
        </w:rPr>
        <w:t>饲料和斜带石斑鱼的水分含量采用</w:t>
      </w:r>
      <w:r w:rsidRPr="00362259">
        <w:rPr>
          <w:sz w:val="24"/>
          <w14:ligatures w14:val="standardContextual"/>
        </w:rPr>
        <w:t>105 ℃</w:t>
      </w:r>
      <w:r w:rsidRPr="00362259">
        <w:rPr>
          <w:sz w:val="24"/>
          <w14:ligatures w14:val="standardContextual"/>
        </w:rPr>
        <w:t>恒温烘干失重法</w:t>
      </w:r>
      <w:r w:rsidRPr="00362259">
        <w:rPr>
          <w:sz w:val="24"/>
          <w14:ligatures w14:val="standardContextual"/>
        </w:rPr>
        <w:t xml:space="preserve"> (GB/T 6435-2014)</w:t>
      </w:r>
      <w:r w:rsidRPr="00362259">
        <w:rPr>
          <w:sz w:val="24"/>
          <w14:ligatures w14:val="standardContextual"/>
        </w:rPr>
        <w:t>测定；粗蛋白含量采用凯氏定氮法</w:t>
      </w:r>
      <w:r w:rsidRPr="00362259">
        <w:rPr>
          <w:sz w:val="24"/>
          <w14:ligatures w14:val="standardContextual"/>
        </w:rPr>
        <w:t>(GB/T 24318—2009)</w:t>
      </w:r>
      <w:r w:rsidRPr="00362259">
        <w:rPr>
          <w:sz w:val="24"/>
          <w14:ligatures w14:val="standardContextual"/>
        </w:rPr>
        <w:t>测定；粗脂肪含量采用索氏抽提法</w:t>
      </w:r>
      <w:r w:rsidRPr="00362259">
        <w:rPr>
          <w:sz w:val="24"/>
          <w14:ligatures w14:val="standardContextual"/>
        </w:rPr>
        <w:t>(GB 5009.6—2010)</w:t>
      </w:r>
      <w:r w:rsidRPr="00362259">
        <w:rPr>
          <w:sz w:val="24"/>
          <w14:ligatures w14:val="standardContextual"/>
        </w:rPr>
        <w:t>测定；粗灰分含量采用马福炉高温灼烧法</w:t>
      </w:r>
      <w:r w:rsidRPr="00362259">
        <w:rPr>
          <w:sz w:val="24"/>
          <w14:ligatures w14:val="standardContextual"/>
        </w:rPr>
        <w:t>(GB/T 6438—2007)</w:t>
      </w:r>
      <w:r w:rsidRPr="00362259">
        <w:rPr>
          <w:sz w:val="24"/>
          <w14:ligatures w14:val="standardContextual"/>
        </w:rPr>
        <w:t>测定。</w:t>
      </w:r>
    </w:p>
    <w:p w14:paraId="258910B4" w14:textId="77777777" w:rsidR="00362259" w:rsidRPr="00362259" w:rsidRDefault="00362259" w:rsidP="00362259">
      <w:pPr>
        <w:spacing w:line="360" w:lineRule="auto"/>
        <w:rPr>
          <w:sz w:val="24"/>
          <w14:ligatures w14:val="standardContextual"/>
        </w:rPr>
      </w:pPr>
      <w:r w:rsidRPr="00362259">
        <w:rPr>
          <w:sz w:val="24"/>
          <w14:ligatures w14:val="standardContextual"/>
        </w:rPr>
        <w:t>1.3.4</w:t>
      </w:r>
      <w:r w:rsidRPr="00362259">
        <w:rPr>
          <w:rFonts w:hint="eastAsia"/>
          <w:sz w:val="24"/>
          <w14:ligatures w14:val="standardContextual"/>
        </w:rPr>
        <w:t xml:space="preserve">  </w:t>
      </w:r>
      <w:r w:rsidRPr="00362259">
        <w:rPr>
          <w:sz w:val="24"/>
          <w14:ligatures w14:val="standardContextual"/>
        </w:rPr>
        <w:t>肝功能和抗氧化指标</w:t>
      </w:r>
    </w:p>
    <w:p w14:paraId="1652990B" w14:textId="77777777" w:rsidR="00362259" w:rsidRPr="00362259" w:rsidRDefault="00362259" w:rsidP="00362259">
      <w:pPr>
        <w:spacing w:line="360" w:lineRule="auto"/>
        <w:ind w:firstLineChars="200" w:firstLine="480"/>
        <w:rPr>
          <w:sz w:val="24"/>
          <w14:ligatures w14:val="standardContextual"/>
        </w:rPr>
      </w:pPr>
      <w:r w:rsidRPr="00362259">
        <w:rPr>
          <w:sz w:val="24"/>
          <w14:ligatures w14:val="standardContextual"/>
        </w:rPr>
        <w:t>取</w:t>
      </w:r>
      <w:r w:rsidRPr="00362259">
        <w:rPr>
          <w:sz w:val="24"/>
          <w14:ligatures w14:val="standardContextual"/>
        </w:rPr>
        <w:t>1</w:t>
      </w:r>
      <w:r w:rsidRPr="00362259">
        <w:rPr>
          <w:rFonts w:hint="eastAsia"/>
          <w:sz w:val="24"/>
          <w14:ligatures w14:val="standardContextual"/>
        </w:rPr>
        <w:t xml:space="preserve"> </w:t>
      </w:r>
      <w:r w:rsidRPr="00362259">
        <w:rPr>
          <w:sz w:val="24"/>
          <w14:ligatures w14:val="standardContextual"/>
        </w:rPr>
        <w:t>g</w:t>
      </w:r>
      <w:r w:rsidRPr="00362259">
        <w:rPr>
          <w:sz w:val="24"/>
          <w14:ligatures w14:val="standardContextual"/>
        </w:rPr>
        <w:t>左右的肝脏样品剪碎，用匀浆机匀浆，</w:t>
      </w:r>
      <w:r w:rsidRPr="00362259">
        <w:rPr>
          <w:sz w:val="24"/>
          <w14:ligatures w14:val="standardContextual"/>
        </w:rPr>
        <w:t>3000</w:t>
      </w:r>
      <w:r w:rsidRPr="00362259">
        <w:rPr>
          <w:rFonts w:hint="eastAsia"/>
          <w:sz w:val="24"/>
          <w14:ligatures w14:val="standardContextual"/>
        </w:rPr>
        <w:t xml:space="preserve"> </w:t>
      </w:r>
      <w:r w:rsidRPr="00362259">
        <w:rPr>
          <w:sz w:val="24"/>
          <w14:ligatures w14:val="standardContextual"/>
        </w:rPr>
        <w:t>r/min</w:t>
      </w:r>
      <w:r w:rsidRPr="00362259">
        <w:rPr>
          <w:sz w:val="24"/>
          <w14:ligatures w14:val="standardContextual"/>
        </w:rPr>
        <w:t>离心</w:t>
      </w:r>
      <w:r w:rsidRPr="00362259">
        <w:rPr>
          <w:sz w:val="24"/>
          <w14:ligatures w14:val="standardContextual"/>
        </w:rPr>
        <w:t>10</w:t>
      </w:r>
      <w:r w:rsidRPr="00362259">
        <w:rPr>
          <w:rFonts w:hint="eastAsia"/>
          <w:sz w:val="24"/>
          <w14:ligatures w14:val="standardContextual"/>
        </w:rPr>
        <w:t xml:space="preserve"> </w:t>
      </w:r>
      <w:r w:rsidRPr="00362259">
        <w:rPr>
          <w:sz w:val="24"/>
          <w14:ligatures w14:val="standardContextual"/>
        </w:rPr>
        <w:t>min</w:t>
      </w:r>
      <w:r w:rsidRPr="00362259">
        <w:rPr>
          <w:sz w:val="24"/>
          <w14:ligatures w14:val="standardContextual"/>
        </w:rPr>
        <w:t>，取上清液，测定谷丙转氨酶</w:t>
      </w:r>
      <w:r w:rsidRPr="00362259">
        <w:rPr>
          <w:sz w:val="24"/>
          <w14:ligatures w14:val="standardContextual"/>
        </w:rPr>
        <w:t>(ALT)</w:t>
      </w:r>
      <w:r w:rsidRPr="00362259">
        <w:rPr>
          <w:sz w:val="24"/>
          <w14:ligatures w14:val="standardContextual"/>
        </w:rPr>
        <w:t>、谷草转氨酶</w:t>
      </w:r>
      <w:r w:rsidRPr="00362259">
        <w:rPr>
          <w:sz w:val="24"/>
          <w14:ligatures w14:val="standardContextual"/>
        </w:rPr>
        <w:t>(AST)</w:t>
      </w:r>
      <w:r w:rsidRPr="00362259">
        <w:rPr>
          <w:sz w:val="24"/>
          <w14:ligatures w14:val="standardContextual"/>
        </w:rPr>
        <w:t>、超氧化物歧化酶</w:t>
      </w:r>
      <w:r w:rsidRPr="00362259">
        <w:rPr>
          <w:sz w:val="24"/>
          <w14:ligatures w14:val="standardContextual"/>
        </w:rPr>
        <w:t>(SOD)</w:t>
      </w:r>
      <w:r w:rsidRPr="00362259">
        <w:rPr>
          <w:sz w:val="24"/>
          <w14:ligatures w14:val="standardContextual"/>
        </w:rPr>
        <w:t>活性和丙二醛</w:t>
      </w:r>
      <w:r w:rsidRPr="00362259">
        <w:rPr>
          <w:sz w:val="24"/>
          <w14:ligatures w14:val="standardContextual"/>
        </w:rPr>
        <w:t>(MDA)</w:t>
      </w:r>
      <w:r w:rsidRPr="00362259">
        <w:rPr>
          <w:sz w:val="24"/>
          <w14:ligatures w14:val="standardContextual"/>
        </w:rPr>
        <w:t>含量，试剂盒购自南京建成生物工程研究所有限公司，测定方法参考试剂盒说明书。</w:t>
      </w:r>
    </w:p>
    <w:p w14:paraId="79C5F1B1" w14:textId="77777777" w:rsidR="00362259" w:rsidRPr="00362259" w:rsidRDefault="00362259" w:rsidP="00362259">
      <w:pPr>
        <w:spacing w:line="360" w:lineRule="auto"/>
        <w:rPr>
          <w:sz w:val="24"/>
          <w14:ligatures w14:val="standardContextual"/>
        </w:rPr>
      </w:pPr>
      <w:r w:rsidRPr="00362259">
        <w:rPr>
          <w:sz w:val="24"/>
          <w14:ligatures w14:val="standardContextual"/>
        </w:rPr>
        <w:t>1.3.5</w:t>
      </w:r>
      <w:r w:rsidRPr="00362259">
        <w:rPr>
          <w:rFonts w:hint="eastAsia"/>
          <w:sz w:val="24"/>
          <w14:ligatures w14:val="standardContextual"/>
        </w:rPr>
        <w:t xml:space="preserve">  </w:t>
      </w:r>
      <w:r w:rsidRPr="00362259">
        <w:rPr>
          <w:sz w:val="24"/>
          <w14:ligatures w14:val="standardContextual"/>
        </w:rPr>
        <w:t>肝脏组织切片</w:t>
      </w:r>
    </w:p>
    <w:p w14:paraId="39D60412" w14:textId="77777777" w:rsidR="00362259" w:rsidRPr="00362259" w:rsidRDefault="00362259" w:rsidP="00362259">
      <w:pPr>
        <w:spacing w:line="360" w:lineRule="auto"/>
        <w:ind w:firstLineChars="200" w:firstLine="480"/>
        <w:rPr>
          <w:sz w:val="24"/>
          <w14:ligatures w14:val="standardContextual"/>
        </w:rPr>
      </w:pPr>
      <w:r w:rsidRPr="00362259">
        <w:rPr>
          <w:sz w:val="24"/>
          <w14:ligatures w14:val="standardContextual"/>
        </w:rPr>
        <w:t>取适量的</w:t>
      </w:r>
      <w:r w:rsidRPr="00362259">
        <w:rPr>
          <w:sz w:val="24"/>
          <w14:ligatures w14:val="standardContextual"/>
        </w:rPr>
        <w:t>4</w:t>
      </w:r>
      <w:r w:rsidRPr="00362259">
        <w:rPr>
          <w:rFonts w:hint="eastAsia"/>
          <w:sz w:val="24"/>
          <w14:ligatures w14:val="standardContextual"/>
        </w:rPr>
        <w:t xml:space="preserve"> </w:t>
      </w:r>
      <w:r w:rsidRPr="00362259">
        <w:rPr>
          <w:sz w:val="24"/>
          <w14:ligatures w14:val="standardContextual"/>
        </w:rPr>
        <w:t>%</w:t>
      </w:r>
      <w:r w:rsidRPr="00362259">
        <w:rPr>
          <w:sz w:val="24"/>
          <w14:ligatures w14:val="standardContextual"/>
        </w:rPr>
        <w:t>多聚甲醛溶液于离心管中，将肝脏样本放入固定，制成切片，进行组织学观察。</w:t>
      </w:r>
    </w:p>
    <w:p w14:paraId="6266E840" w14:textId="77777777" w:rsidR="00362259" w:rsidRPr="00362259" w:rsidRDefault="00362259" w:rsidP="00362259">
      <w:pPr>
        <w:spacing w:line="360" w:lineRule="auto"/>
        <w:rPr>
          <w:sz w:val="24"/>
          <w14:ligatures w14:val="standardContextual"/>
        </w:rPr>
      </w:pPr>
      <w:r w:rsidRPr="00362259">
        <w:rPr>
          <w:sz w:val="24"/>
          <w14:ligatures w14:val="standardContextual"/>
        </w:rPr>
        <w:t>1.3.6</w:t>
      </w:r>
      <w:r w:rsidRPr="00362259">
        <w:rPr>
          <w:rFonts w:hint="eastAsia"/>
          <w:sz w:val="24"/>
          <w14:ligatures w14:val="standardContextual"/>
        </w:rPr>
        <w:t xml:space="preserve">  </w:t>
      </w:r>
      <w:r w:rsidRPr="00362259">
        <w:rPr>
          <w:sz w:val="24"/>
          <w14:ligatures w14:val="standardContextual"/>
        </w:rPr>
        <w:t>免疫炎症及凋亡相关基因检测</w:t>
      </w:r>
    </w:p>
    <w:p w14:paraId="20E8C48E" w14:textId="77777777" w:rsidR="00362259" w:rsidRDefault="00362259" w:rsidP="00362259">
      <w:pPr>
        <w:spacing w:line="360" w:lineRule="auto"/>
        <w:ind w:firstLineChars="200" w:firstLine="480"/>
        <w:rPr>
          <w:rFonts w:ascii="微软雅黑" w:eastAsia="微软雅黑" w:hAnsi="微软雅黑" w:cs="微软雅黑" w:hint="eastAsia"/>
          <w:sz w:val="24"/>
          <w14:ligatures w14:val="standardContextual"/>
        </w:rPr>
      </w:pPr>
      <w:r w:rsidRPr="00362259">
        <w:rPr>
          <w:rFonts w:hint="eastAsia"/>
          <w:sz w:val="24"/>
          <w14:ligatures w14:val="standardContextual"/>
        </w:rPr>
        <w:t>肝细胞总</w:t>
      </w:r>
      <w:r w:rsidRPr="00362259">
        <w:rPr>
          <w:sz w:val="24"/>
          <w14:ligatures w14:val="standardContextual"/>
        </w:rPr>
        <w:t>RNA</w:t>
      </w:r>
      <w:r w:rsidRPr="00362259">
        <w:rPr>
          <w:rFonts w:hint="eastAsia"/>
          <w:sz w:val="24"/>
          <w14:ligatures w14:val="standardContextual"/>
        </w:rPr>
        <w:t>提取采用</w:t>
      </w:r>
      <w:r w:rsidRPr="00362259">
        <w:rPr>
          <w:sz w:val="24"/>
          <w14:ligatures w14:val="standardContextual"/>
        </w:rPr>
        <w:t>TRIzol</w:t>
      </w:r>
      <w:r w:rsidRPr="00362259">
        <w:rPr>
          <w:rFonts w:hint="eastAsia"/>
          <w:sz w:val="24"/>
          <w14:ligatures w14:val="standardContextual"/>
        </w:rPr>
        <w:t>裂解法</w:t>
      </w:r>
      <w:r w:rsidRPr="00362259">
        <w:rPr>
          <w:rFonts w:hint="eastAsia"/>
          <w:sz w:val="24"/>
          <w14:ligatures w14:val="standardContextual"/>
        </w:rPr>
        <w:t>,</w:t>
      </w:r>
      <w:r w:rsidRPr="00362259">
        <w:rPr>
          <w:rFonts w:hint="eastAsia"/>
          <w:sz w:val="24"/>
          <w14:ligatures w14:val="standardContextual"/>
        </w:rPr>
        <w:t>利用</w:t>
      </w:r>
      <w:r w:rsidRPr="00362259">
        <w:rPr>
          <w:sz w:val="24"/>
          <w14:ligatures w14:val="standardContextual"/>
        </w:rPr>
        <w:t xml:space="preserve">HiScript® Q Select RT Super Mix </w:t>
      </w:r>
      <w:r w:rsidRPr="00362259">
        <w:rPr>
          <w:rFonts w:hint="eastAsia"/>
          <w:sz w:val="24"/>
          <w14:ligatures w14:val="standardContextual"/>
        </w:rPr>
        <w:t>逆转录</w:t>
      </w:r>
      <w:r w:rsidRPr="00362259">
        <w:rPr>
          <w:rFonts w:hint="eastAsia"/>
          <w:sz w:val="24"/>
          <w14:ligatures w14:val="standardContextual"/>
        </w:rPr>
        <w:t>,</w:t>
      </w:r>
      <w:r w:rsidRPr="00362259">
        <w:rPr>
          <w:rFonts w:hint="eastAsia"/>
          <w:sz w:val="24"/>
          <w14:ligatures w14:val="standardContextual"/>
        </w:rPr>
        <w:t>将</w:t>
      </w:r>
      <w:r w:rsidRPr="00362259">
        <w:rPr>
          <w:sz w:val="24"/>
          <w14:ligatures w14:val="standardContextual"/>
        </w:rPr>
        <w:t xml:space="preserve">cDNA </w:t>
      </w:r>
      <w:r w:rsidRPr="00362259">
        <w:rPr>
          <w:rFonts w:hint="eastAsia"/>
          <w:sz w:val="24"/>
          <w14:ligatures w14:val="standardContextual"/>
        </w:rPr>
        <w:t>稀释</w:t>
      </w:r>
      <w:r w:rsidRPr="00362259">
        <w:rPr>
          <w:sz w:val="24"/>
          <w14:ligatures w14:val="standardContextual"/>
        </w:rPr>
        <w:t>5</w:t>
      </w:r>
      <w:r w:rsidRPr="00362259">
        <w:rPr>
          <w:rFonts w:hint="eastAsia"/>
          <w:sz w:val="24"/>
          <w14:ligatures w14:val="standardContextual"/>
        </w:rPr>
        <w:t>倍</w:t>
      </w:r>
      <w:r w:rsidRPr="00362259">
        <w:rPr>
          <w:rFonts w:hint="eastAsia"/>
          <w:sz w:val="24"/>
          <w14:ligatures w14:val="standardContextual"/>
        </w:rPr>
        <w:t>,</w:t>
      </w:r>
      <w:r w:rsidRPr="00362259">
        <w:rPr>
          <w:rFonts w:hint="eastAsia"/>
          <w:sz w:val="24"/>
          <w14:ligatures w14:val="standardContextual"/>
        </w:rPr>
        <w:t>接着点</w:t>
      </w:r>
      <w:r w:rsidRPr="00362259">
        <w:rPr>
          <w:sz w:val="24"/>
          <w14:ligatures w14:val="standardContextual"/>
        </w:rPr>
        <w:t>96</w:t>
      </w:r>
      <w:r w:rsidRPr="00362259">
        <w:rPr>
          <w:rFonts w:hint="eastAsia"/>
          <w:sz w:val="24"/>
          <w14:ligatures w14:val="standardContextual"/>
        </w:rPr>
        <w:t>孔板</w:t>
      </w:r>
      <w:r w:rsidRPr="00362259">
        <w:rPr>
          <w:rFonts w:hint="eastAsia"/>
          <w:sz w:val="24"/>
          <w14:ligatures w14:val="standardContextual"/>
        </w:rPr>
        <w:t>,</w:t>
      </w:r>
      <w:r w:rsidRPr="00362259">
        <w:rPr>
          <w:rFonts w:hint="eastAsia"/>
          <w:sz w:val="24"/>
          <w14:ligatures w14:val="standardContextual"/>
        </w:rPr>
        <w:t>用</w:t>
      </w:r>
      <w:r w:rsidRPr="00362259">
        <w:rPr>
          <w:sz w:val="24"/>
          <w14:ligatures w14:val="standardContextual"/>
        </w:rPr>
        <w:t>20 μL</w:t>
      </w:r>
      <w:r w:rsidRPr="00362259">
        <w:rPr>
          <w:rFonts w:hint="eastAsia"/>
          <w:sz w:val="24"/>
          <w14:ligatures w14:val="standardContextual"/>
        </w:rPr>
        <w:t>的反应体系</w:t>
      </w:r>
      <w:r w:rsidRPr="00362259">
        <w:rPr>
          <w:rFonts w:hint="eastAsia"/>
          <w:sz w:val="24"/>
          <w14:ligatures w14:val="standardContextual"/>
        </w:rPr>
        <w:t>,</w:t>
      </w:r>
      <w:r w:rsidRPr="00362259">
        <w:rPr>
          <w:rFonts w:hint="eastAsia"/>
          <w:sz w:val="24"/>
          <w14:ligatures w14:val="standardContextual"/>
        </w:rPr>
        <w:t>每孔加入上下引物各</w:t>
      </w:r>
      <w:r w:rsidRPr="00362259">
        <w:rPr>
          <w:sz w:val="24"/>
          <w14:ligatures w14:val="standardContextual"/>
        </w:rPr>
        <w:t>0.4 μL,Mix10 μL,cDNA 4 μL</w:t>
      </w:r>
      <w:r w:rsidRPr="00362259">
        <w:rPr>
          <w:rFonts w:hint="eastAsia"/>
          <w:sz w:val="24"/>
          <w14:ligatures w14:val="standardContextual"/>
        </w:rPr>
        <w:t>,</w:t>
      </w:r>
      <w:r w:rsidRPr="00362259">
        <w:rPr>
          <w:rFonts w:hint="eastAsia"/>
          <w:sz w:val="24"/>
          <w14:ligatures w14:val="standardContextual"/>
        </w:rPr>
        <w:t>用水调至</w:t>
      </w:r>
      <w:r w:rsidRPr="00362259">
        <w:rPr>
          <w:sz w:val="24"/>
          <w14:ligatures w14:val="standardContextual"/>
        </w:rPr>
        <w:t>20 μL</w:t>
      </w:r>
      <w:r w:rsidRPr="00362259">
        <w:rPr>
          <w:rFonts w:ascii="微软雅黑" w:eastAsia="微软雅黑" w:hAnsi="微软雅黑" w:cs="微软雅黑" w:hint="eastAsia"/>
          <w:sz w:val="24"/>
          <w14:ligatures w14:val="standardContextual"/>
        </w:rPr>
        <w:t>｡</w:t>
      </w:r>
      <w:r w:rsidRPr="00362259">
        <w:rPr>
          <w:rFonts w:ascii="宋体" w:hAnsi="宋体" w:cs="宋体" w:hint="eastAsia"/>
          <w:sz w:val="24"/>
          <w14:ligatures w14:val="standardContextual"/>
        </w:rPr>
        <w:t>荧光定量</w:t>
      </w:r>
      <w:r w:rsidRPr="00362259">
        <w:rPr>
          <w:sz w:val="24"/>
          <w14:ligatures w14:val="standardContextual"/>
        </w:rPr>
        <w:t>PCR</w:t>
      </w:r>
      <w:r w:rsidRPr="00362259">
        <w:rPr>
          <w:rFonts w:hint="eastAsia"/>
          <w:sz w:val="24"/>
          <w14:ligatures w14:val="standardContextual"/>
        </w:rPr>
        <w:t>反应程序</w:t>
      </w:r>
      <w:r w:rsidRPr="00362259">
        <w:rPr>
          <w:rFonts w:hint="eastAsia"/>
          <w:sz w:val="24"/>
          <w14:ligatures w14:val="standardContextual"/>
        </w:rPr>
        <w:t xml:space="preserve">:94 </w:t>
      </w:r>
      <w:r w:rsidRPr="00362259">
        <w:rPr>
          <w:rFonts w:hint="eastAsia"/>
          <w:sz w:val="24"/>
          <w14:ligatures w14:val="standardContextual"/>
        </w:rPr>
        <w:t>℃</w:t>
      </w:r>
      <w:r w:rsidRPr="00362259">
        <w:rPr>
          <w:rFonts w:hint="eastAsia"/>
          <w:sz w:val="24"/>
          <w14:ligatures w14:val="standardContextual"/>
        </w:rPr>
        <w:t>30 s</w:t>
      </w:r>
      <w:r w:rsidRPr="00362259">
        <w:rPr>
          <w:sz w:val="24"/>
          <w14:ligatures w14:val="standardContextual"/>
        </w:rPr>
        <w:t>;</w:t>
      </w:r>
      <w:r w:rsidRPr="00362259">
        <w:rPr>
          <w:rFonts w:hint="eastAsia"/>
          <w:sz w:val="24"/>
          <w14:ligatures w14:val="standardContextual"/>
        </w:rPr>
        <w:t xml:space="preserve">94 </w:t>
      </w:r>
      <w:r w:rsidRPr="00362259">
        <w:rPr>
          <w:rFonts w:hint="eastAsia"/>
          <w:sz w:val="24"/>
          <w14:ligatures w14:val="standardContextual"/>
        </w:rPr>
        <w:t>℃</w:t>
      </w:r>
      <w:r w:rsidRPr="00362259">
        <w:rPr>
          <w:rFonts w:hint="eastAsia"/>
          <w:sz w:val="24"/>
          <w14:ligatures w14:val="standardContextual"/>
        </w:rPr>
        <w:t xml:space="preserve"> 5 s</w:t>
      </w:r>
      <w:r w:rsidRPr="00362259">
        <w:rPr>
          <w:sz w:val="24"/>
          <w14:ligatures w14:val="standardContextual"/>
        </w:rPr>
        <w:t>;</w:t>
      </w:r>
      <w:r w:rsidRPr="00362259">
        <w:rPr>
          <w:rFonts w:hint="eastAsia"/>
          <w:sz w:val="24"/>
          <w14:ligatures w14:val="standardContextual"/>
        </w:rPr>
        <w:t xml:space="preserve">50~60 </w:t>
      </w:r>
      <w:r w:rsidRPr="00362259">
        <w:rPr>
          <w:rFonts w:hint="eastAsia"/>
          <w:sz w:val="24"/>
          <w14:ligatures w14:val="standardContextual"/>
        </w:rPr>
        <w:t>℃</w:t>
      </w:r>
      <w:r w:rsidRPr="00362259">
        <w:rPr>
          <w:rFonts w:hint="eastAsia"/>
          <w:sz w:val="24"/>
          <w14:ligatures w14:val="standardContextual"/>
        </w:rPr>
        <w:t xml:space="preserve"> 15 s</w:t>
      </w:r>
      <w:r w:rsidRPr="00362259">
        <w:rPr>
          <w:sz w:val="24"/>
          <w14:ligatures w14:val="standardContextual"/>
        </w:rPr>
        <w:t>;</w:t>
      </w:r>
      <w:r w:rsidRPr="00362259">
        <w:rPr>
          <w:rFonts w:hint="eastAsia"/>
          <w:sz w:val="24"/>
          <w14:ligatures w14:val="standardContextual"/>
        </w:rPr>
        <w:t xml:space="preserve">72 </w:t>
      </w:r>
      <w:r w:rsidRPr="00362259">
        <w:rPr>
          <w:rFonts w:hint="eastAsia"/>
          <w:sz w:val="24"/>
          <w14:ligatures w14:val="standardContextual"/>
        </w:rPr>
        <w:t>℃</w:t>
      </w:r>
      <w:r w:rsidRPr="00362259">
        <w:rPr>
          <w:rFonts w:hint="eastAsia"/>
          <w:sz w:val="24"/>
          <w14:ligatures w14:val="standardContextual"/>
        </w:rPr>
        <w:t xml:space="preserve"> 10 s</w:t>
      </w:r>
      <w:r w:rsidRPr="00362259">
        <w:rPr>
          <w:sz w:val="24"/>
          <w14:ligatures w14:val="standardContextual"/>
        </w:rPr>
        <w:t>,40</w:t>
      </w:r>
      <w:r w:rsidRPr="00362259">
        <w:rPr>
          <w:rFonts w:hint="eastAsia"/>
          <w:sz w:val="24"/>
          <w14:ligatures w14:val="standardContextual"/>
        </w:rPr>
        <w:t>个循环</w:t>
      </w:r>
      <w:r w:rsidRPr="00362259">
        <w:rPr>
          <w:rFonts w:ascii="微软雅黑" w:eastAsia="微软雅黑" w:hAnsi="微软雅黑" w:cs="微软雅黑" w:hint="eastAsia"/>
          <w:sz w:val="24"/>
          <w14:ligatures w14:val="standardContextual"/>
        </w:rPr>
        <w:t>｡</w:t>
      </w:r>
      <w:r w:rsidRPr="00362259">
        <w:rPr>
          <w:rFonts w:ascii="宋体" w:hAnsi="宋体" w:cs="宋体" w:hint="eastAsia"/>
          <w:sz w:val="24"/>
          <w14:ligatures w14:val="standardContextual"/>
        </w:rPr>
        <w:t>采用实时荧光定量</w:t>
      </w:r>
      <w:r w:rsidRPr="00362259">
        <w:rPr>
          <w:sz w:val="24"/>
          <w14:ligatures w14:val="standardContextual"/>
        </w:rPr>
        <w:t>PCR</w:t>
      </w:r>
      <w:r w:rsidRPr="00362259">
        <w:rPr>
          <w:rFonts w:hint="eastAsia"/>
          <w:sz w:val="24"/>
          <w14:ligatures w14:val="standardContextual"/>
        </w:rPr>
        <w:t>检测相关基因的表达水平</w:t>
      </w:r>
      <w:r w:rsidRPr="00362259">
        <w:rPr>
          <w:rFonts w:hint="eastAsia"/>
          <w:sz w:val="24"/>
          <w14:ligatures w14:val="standardContextual"/>
        </w:rPr>
        <w:t>,</w:t>
      </w:r>
      <w:r w:rsidRPr="00362259">
        <w:rPr>
          <w:rFonts w:hint="eastAsia"/>
          <w:sz w:val="24"/>
          <w14:ligatures w14:val="standardContextual"/>
        </w:rPr>
        <w:t>利用</w:t>
      </w:r>
      <w:r w:rsidRPr="00362259">
        <w:rPr>
          <w:sz w:val="24"/>
          <w14:ligatures w14:val="standardContextual"/>
        </w:rPr>
        <w:t>2</w:t>
      </w:r>
      <w:r w:rsidRPr="00362259">
        <w:rPr>
          <w:sz w:val="24"/>
          <w:vertAlign w:val="superscript"/>
          <w14:ligatures w14:val="standardContextual"/>
        </w:rPr>
        <w:t>-ΔΔCT</w:t>
      </w:r>
      <w:r w:rsidRPr="00362259">
        <w:rPr>
          <w:rFonts w:hint="eastAsia"/>
          <w:sz w:val="24"/>
          <w14:ligatures w14:val="standardContextual"/>
        </w:rPr>
        <w:t>法计算基因的相对表达量</w:t>
      </w:r>
      <w:r w:rsidRPr="00362259">
        <w:rPr>
          <w:rFonts w:ascii="微软雅黑" w:eastAsia="微软雅黑" w:hAnsi="微软雅黑" w:cs="微软雅黑" w:hint="eastAsia"/>
          <w:sz w:val="24"/>
          <w14:ligatures w14:val="standardContextual"/>
        </w:rPr>
        <w:t>｡</w:t>
      </w:r>
      <w:r w:rsidRPr="00362259">
        <w:rPr>
          <w:rFonts w:ascii="宋体" w:hAnsi="宋体" w:cs="宋体" w:hint="eastAsia"/>
          <w:sz w:val="24"/>
          <w14:ligatures w14:val="standardContextual"/>
        </w:rPr>
        <w:t>引物由上海杰瑞生物技术有限公司合成</w:t>
      </w:r>
      <w:r w:rsidRPr="00362259">
        <w:rPr>
          <w:sz w:val="24"/>
          <w14:ligatures w14:val="standardContextual"/>
        </w:rPr>
        <w:t>,</w:t>
      </w:r>
      <w:r w:rsidRPr="00362259">
        <w:rPr>
          <w:rFonts w:hint="eastAsia"/>
          <w:sz w:val="24"/>
          <w14:ligatures w14:val="standardContextual"/>
        </w:rPr>
        <w:t>引物长度为</w:t>
      </w:r>
      <w:r w:rsidRPr="00362259">
        <w:rPr>
          <w:sz w:val="24"/>
          <w14:ligatures w14:val="standardContextual"/>
        </w:rPr>
        <w:t>18~23 bp</w:t>
      </w:r>
      <w:r w:rsidRPr="00362259">
        <w:rPr>
          <w:rFonts w:hint="eastAsia"/>
          <w:sz w:val="24"/>
          <w14:ligatures w14:val="standardContextual"/>
        </w:rPr>
        <w:t>,</w:t>
      </w:r>
      <w:r w:rsidRPr="00362259">
        <w:rPr>
          <w:rFonts w:hint="eastAsia"/>
          <w:sz w:val="24"/>
          <w14:ligatures w14:val="standardContextual"/>
        </w:rPr>
        <w:t>引物序列见表</w:t>
      </w:r>
      <w:r w:rsidRPr="00362259">
        <w:rPr>
          <w:sz w:val="24"/>
          <w14:ligatures w14:val="standardContextual"/>
        </w:rPr>
        <w:t>2</w:t>
      </w:r>
      <w:r w:rsidRPr="00362259">
        <w:rPr>
          <w:sz w:val="24"/>
          <w:vertAlign w:val="superscript"/>
          <w14:ligatures w14:val="standardContextual"/>
        </w:rPr>
        <w:t>[10]</w:t>
      </w:r>
      <w:r w:rsidRPr="00362259">
        <w:rPr>
          <w:rFonts w:ascii="微软雅黑" w:eastAsia="微软雅黑" w:hAnsi="微软雅黑" w:cs="微软雅黑" w:hint="eastAsia"/>
          <w:sz w:val="24"/>
          <w14:ligatures w14:val="standardContextual"/>
        </w:rPr>
        <w:t>｡</w:t>
      </w:r>
    </w:p>
    <w:p w14:paraId="2378286B" w14:textId="77777777" w:rsidR="00B02BEA" w:rsidRPr="00362259" w:rsidRDefault="00B02BEA" w:rsidP="00362259">
      <w:pPr>
        <w:spacing w:line="360" w:lineRule="auto"/>
        <w:ind w:firstLineChars="200" w:firstLine="480"/>
        <w:rPr>
          <w:sz w:val="24"/>
          <w14:ligatures w14:val="standardContextual"/>
        </w:rPr>
      </w:pPr>
    </w:p>
    <w:p w14:paraId="1CC9453E" w14:textId="77777777" w:rsidR="00362259" w:rsidRPr="00362259" w:rsidRDefault="00362259" w:rsidP="00362259">
      <w:pPr>
        <w:spacing w:line="360" w:lineRule="auto"/>
        <w:rPr>
          <w:sz w:val="24"/>
          <w14:ligatures w14:val="standardContextual"/>
        </w:rPr>
      </w:pPr>
      <w:r w:rsidRPr="00362259">
        <w:rPr>
          <w:sz w:val="24"/>
          <w14:ligatures w14:val="standardContextual"/>
        </w:rPr>
        <w:lastRenderedPageBreak/>
        <w:t>1.4</w:t>
      </w:r>
      <w:r w:rsidRPr="00362259">
        <w:rPr>
          <w:rFonts w:hint="eastAsia"/>
          <w:sz w:val="24"/>
          <w14:ligatures w14:val="standardContextual"/>
        </w:rPr>
        <w:t xml:space="preserve">  </w:t>
      </w:r>
      <w:r w:rsidRPr="00362259">
        <w:rPr>
          <w:sz w:val="24"/>
          <w14:ligatures w14:val="standardContextual"/>
        </w:rPr>
        <w:t>数据统计与分析</w:t>
      </w:r>
    </w:p>
    <w:p w14:paraId="70722434" w14:textId="77777777" w:rsidR="00362259" w:rsidRPr="00362259" w:rsidRDefault="00362259" w:rsidP="00362259">
      <w:pPr>
        <w:spacing w:line="360" w:lineRule="auto"/>
        <w:ind w:firstLineChars="200" w:firstLine="480"/>
        <w:rPr>
          <w:sz w:val="24"/>
          <w14:ligatures w14:val="standardContextual"/>
        </w:rPr>
      </w:pPr>
      <w:r w:rsidRPr="00362259">
        <w:rPr>
          <w:sz w:val="24"/>
          <w14:ligatures w14:val="standardContextual"/>
        </w:rPr>
        <w:t>试验数据采用</w:t>
      </w:r>
      <w:r w:rsidRPr="00362259">
        <w:rPr>
          <w:sz w:val="24"/>
          <w14:ligatures w14:val="standardContextual"/>
        </w:rPr>
        <w:t>SPSS21.0</w:t>
      </w:r>
      <w:r w:rsidRPr="00362259">
        <w:rPr>
          <w:sz w:val="24"/>
          <w14:ligatures w14:val="standardContextual"/>
        </w:rPr>
        <w:t>进行单因素方差分析，</w:t>
      </w:r>
      <w:r w:rsidRPr="00362259">
        <w:rPr>
          <w:sz w:val="24"/>
          <w14:ligatures w14:val="standardContextual"/>
        </w:rPr>
        <w:t>Duncan's</w:t>
      </w:r>
      <w:r w:rsidRPr="00362259">
        <w:rPr>
          <w:sz w:val="24"/>
          <w14:ligatures w14:val="standardContextual"/>
        </w:rPr>
        <w:t>法进行多重比较，结果以</w:t>
      </w:r>
      <w:r w:rsidRPr="00362259">
        <w:rPr>
          <w:sz w:val="24"/>
          <w14:ligatures w14:val="standardContextual"/>
        </w:rPr>
        <w:t>“</w:t>
      </w:r>
      <w:r w:rsidRPr="00362259">
        <w:rPr>
          <w:sz w:val="24"/>
          <w14:ligatures w14:val="standardContextual"/>
        </w:rPr>
        <w:t>平均值</w:t>
      </w:r>
      <w:r w:rsidRPr="00362259">
        <w:rPr>
          <w:sz w:val="24"/>
          <w14:ligatures w14:val="standardContextual"/>
        </w:rPr>
        <w:t>±</w:t>
      </w:r>
      <w:r w:rsidRPr="00362259">
        <w:rPr>
          <w:sz w:val="24"/>
          <w14:ligatures w14:val="standardContextual"/>
        </w:rPr>
        <w:t>标准差</w:t>
      </w:r>
      <w:r w:rsidRPr="00362259">
        <w:rPr>
          <w:sz w:val="24"/>
          <w14:ligatures w14:val="standardContextual"/>
        </w:rPr>
        <w:t>”</w:t>
      </w:r>
      <w:r w:rsidRPr="00362259">
        <w:rPr>
          <w:sz w:val="24"/>
          <w14:ligatures w14:val="standardContextual"/>
        </w:rPr>
        <w:t>表示，</w:t>
      </w:r>
      <w:r w:rsidRPr="00362259">
        <w:rPr>
          <w:i/>
          <w:iCs/>
          <w:sz w:val="24"/>
          <w14:ligatures w14:val="standardContextual"/>
        </w:rPr>
        <w:t>P</w:t>
      </w:r>
      <w:r w:rsidRPr="00362259">
        <w:rPr>
          <w:sz w:val="24"/>
          <w14:ligatures w14:val="standardContextual"/>
        </w:rPr>
        <w:t>&lt;0.05</w:t>
      </w:r>
      <w:r w:rsidRPr="00362259">
        <w:rPr>
          <w:sz w:val="24"/>
          <w14:ligatures w14:val="standardContextual"/>
        </w:rPr>
        <w:t>表示差异显著。</w:t>
      </w:r>
    </w:p>
    <w:p w14:paraId="65E3C012" w14:textId="77777777" w:rsidR="00362259" w:rsidRPr="00362259" w:rsidRDefault="00362259" w:rsidP="00362259">
      <w:pPr>
        <w:spacing w:line="360" w:lineRule="auto"/>
        <w:jc w:val="center"/>
        <w:rPr>
          <w:color w:val="FF0000"/>
          <w:sz w:val="24"/>
          <w14:ligatures w14:val="standardContextual"/>
        </w:rPr>
      </w:pPr>
      <w:r w:rsidRPr="00362259">
        <w:rPr>
          <w:noProof/>
          <w:color w:val="FF0000"/>
          <w:sz w:val="24"/>
          <w14:ligatures w14:val="standardContextual"/>
        </w:rPr>
        <w:drawing>
          <wp:inline distT="0" distB="0" distL="0" distR="0" wp14:anchorId="209C7B4E" wp14:editId="06860DED">
            <wp:extent cx="3438388" cy="3692769"/>
            <wp:effectExtent l="0" t="0" r="0" b="3175"/>
            <wp:docPr id="5007938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52092" cy="3707487"/>
                    </a:xfrm>
                    <a:prstGeom prst="rect">
                      <a:avLst/>
                    </a:prstGeom>
                    <a:noFill/>
                    <a:ln>
                      <a:noFill/>
                    </a:ln>
                  </pic:spPr>
                </pic:pic>
              </a:graphicData>
            </a:graphic>
          </wp:inline>
        </w:drawing>
      </w:r>
    </w:p>
    <w:p w14:paraId="6D4C6301" w14:textId="77777777" w:rsidR="00362259" w:rsidRPr="00362259" w:rsidRDefault="00362259" w:rsidP="00362259">
      <w:pPr>
        <w:spacing w:line="360" w:lineRule="auto"/>
        <w:rPr>
          <w:sz w:val="24"/>
          <w14:ligatures w14:val="standardContextual"/>
        </w:rPr>
      </w:pPr>
      <w:r w:rsidRPr="00362259">
        <w:rPr>
          <w:sz w:val="24"/>
          <w14:ligatures w14:val="standardContextual"/>
        </w:rPr>
        <w:t>2</w:t>
      </w:r>
      <w:r w:rsidRPr="00362259">
        <w:rPr>
          <w:rFonts w:hint="eastAsia"/>
          <w:sz w:val="24"/>
          <w14:ligatures w14:val="standardContextual"/>
        </w:rPr>
        <w:t xml:space="preserve">  </w:t>
      </w:r>
      <w:r w:rsidRPr="00362259">
        <w:rPr>
          <w:sz w:val="24"/>
          <w14:ligatures w14:val="standardContextual"/>
        </w:rPr>
        <w:t>结果与分析</w:t>
      </w:r>
    </w:p>
    <w:p w14:paraId="267F0FDB" w14:textId="77777777" w:rsidR="00362259" w:rsidRPr="00362259" w:rsidRDefault="00362259" w:rsidP="00362259">
      <w:pPr>
        <w:spacing w:line="360" w:lineRule="auto"/>
        <w:rPr>
          <w:sz w:val="24"/>
          <w14:ligatures w14:val="standardContextual"/>
        </w:rPr>
      </w:pPr>
      <w:r w:rsidRPr="00362259">
        <w:rPr>
          <w:sz w:val="24"/>
          <w14:ligatures w14:val="standardContextual"/>
        </w:rPr>
        <w:t>2.1</w:t>
      </w:r>
      <w:r w:rsidRPr="00362259">
        <w:rPr>
          <w:rFonts w:hint="eastAsia"/>
          <w:sz w:val="24"/>
          <w14:ligatures w14:val="standardContextual"/>
        </w:rPr>
        <w:t xml:space="preserve">  </w:t>
      </w:r>
      <w:r w:rsidRPr="00362259">
        <w:rPr>
          <w:sz w:val="24"/>
          <w14:ligatures w14:val="standardContextual"/>
        </w:rPr>
        <w:t>饲料中添加柚果多糖对斜带石斑鱼生长性能的影响</w:t>
      </w:r>
    </w:p>
    <w:p w14:paraId="73900D03" w14:textId="77777777" w:rsidR="00362259" w:rsidRPr="00362259" w:rsidRDefault="00362259" w:rsidP="00362259">
      <w:pPr>
        <w:spacing w:line="360" w:lineRule="auto"/>
        <w:ind w:firstLineChars="200" w:firstLine="480"/>
        <w:rPr>
          <w:sz w:val="24"/>
          <w14:ligatures w14:val="standardContextual"/>
        </w:rPr>
      </w:pPr>
      <w:r w:rsidRPr="00362259">
        <w:rPr>
          <w:sz w:val="24"/>
          <w14:ligatures w14:val="standardContextual"/>
        </w:rPr>
        <w:t>(</w:t>
      </w:r>
      <w:r w:rsidRPr="00362259">
        <w:rPr>
          <w:sz w:val="24"/>
          <w14:ligatures w14:val="standardContextual"/>
        </w:rPr>
        <w:t>见表</w:t>
      </w:r>
      <w:r w:rsidRPr="00362259">
        <w:rPr>
          <w:sz w:val="24"/>
          <w14:ligatures w14:val="standardContextual"/>
        </w:rPr>
        <w:t>3)</w:t>
      </w:r>
      <w:r w:rsidRPr="00362259">
        <w:rPr>
          <w:sz w:val="24"/>
          <w14:ligatures w14:val="standardContextual"/>
        </w:rPr>
        <w:t>由表</w:t>
      </w:r>
      <w:r w:rsidRPr="00362259">
        <w:rPr>
          <w:sz w:val="24"/>
          <w14:ligatures w14:val="standardContextual"/>
        </w:rPr>
        <w:t>3</w:t>
      </w:r>
      <w:r w:rsidRPr="00362259">
        <w:rPr>
          <w:sz w:val="24"/>
          <w14:ligatures w14:val="standardContextual"/>
        </w:rPr>
        <w:t>可知，与对照组相比，低脂组斜带石斑鱼的增重率和特定生长率显著下降</w:t>
      </w:r>
      <w:r w:rsidRPr="00362259">
        <w:rPr>
          <w:sz w:val="24"/>
          <w14:ligatures w14:val="standardContextual"/>
        </w:rPr>
        <w:t>(</w:t>
      </w:r>
      <w:r w:rsidRPr="00362259">
        <w:rPr>
          <w:i/>
          <w:iCs/>
          <w:sz w:val="24"/>
          <w14:ligatures w14:val="standardContextual"/>
        </w:rPr>
        <w:t>P</w:t>
      </w:r>
      <w:r w:rsidRPr="00362259">
        <w:rPr>
          <w:sz w:val="24"/>
          <w14:ligatures w14:val="standardContextual"/>
        </w:rPr>
        <w:t>&lt;0.05)</w:t>
      </w:r>
      <w:r w:rsidRPr="00362259">
        <w:rPr>
          <w:sz w:val="24"/>
          <w14:ligatures w14:val="standardContextual"/>
        </w:rPr>
        <w:t>，高脂组的肥满度、脏体比和肝体比显著升高</w:t>
      </w:r>
      <w:r w:rsidRPr="00362259">
        <w:rPr>
          <w:sz w:val="24"/>
          <w14:ligatures w14:val="standardContextual"/>
        </w:rPr>
        <w:t>(</w:t>
      </w:r>
      <w:r w:rsidRPr="00362259">
        <w:rPr>
          <w:i/>
          <w:iCs/>
          <w:sz w:val="24"/>
          <w14:ligatures w14:val="standardContextual"/>
        </w:rPr>
        <w:t>P</w:t>
      </w:r>
      <w:r w:rsidRPr="00362259">
        <w:rPr>
          <w:sz w:val="24"/>
          <w14:ligatures w14:val="standardContextual"/>
        </w:rPr>
        <w:t>&lt;0.05)</w:t>
      </w:r>
      <w:r w:rsidRPr="00362259">
        <w:rPr>
          <w:sz w:val="24"/>
          <w14:ligatures w14:val="standardContextual"/>
        </w:rPr>
        <w:t>；而高脂</w:t>
      </w:r>
      <w:r w:rsidRPr="00362259">
        <w:rPr>
          <w:sz w:val="24"/>
          <w14:ligatures w14:val="standardContextual"/>
        </w:rPr>
        <w:t>+</w:t>
      </w:r>
      <w:r w:rsidRPr="00362259">
        <w:rPr>
          <w:sz w:val="24"/>
          <w14:ligatures w14:val="standardContextual"/>
        </w:rPr>
        <w:t>柚果多糖组肝体比显著低于高脂组</w:t>
      </w:r>
      <w:r w:rsidRPr="00362259">
        <w:rPr>
          <w:sz w:val="24"/>
          <w14:ligatures w14:val="standardContextual"/>
        </w:rPr>
        <w:t>(</w:t>
      </w:r>
      <w:r w:rsidRPr="00362259">
        <w:rPr>
          <w:i/>
          <w:iCs/>
          <w:sz w:val="24"/>
          <w14:ligatures w14:val="standardContextual"/>
        </w:rPr>
        <w:t>P</w:t>
      </w:r>
      <w:r w:rsidRPr="00362259">
        <w:rPr>
          <w:sz w:val="24"/>
          <w14:ligatures w14:val="standardContextual"/>
        </w:rPr>
        <w:t>&lt;0.05)</w:t>
      </w:r>
      <w:r w:rsidRPr="00362259">
        <w:rPr>
          <w:sz w:val="24"/>
          <w14:ligatures w14:val="standardContextual"/>
        </w:rPr>
        <w:t>。</w:t>
      </w:r>
    </w:p>
    <w:p w14:paraId="78501EBA" w14:textId="77777777" w:rsidR="00362259" w:rsidRPr="00362259" w:rsidRDefault="00362259" w:rsidP="00362259">
      <w:pPr>
        <w:spacing w:line="360" w:lineRule="auto"/>
        <w:jc w:val="center"/>
        <w:rPr>
          <w:color w:val="FF0000"/>
          <w:sz w:val="24"/>
          <w14:ligatures w14:val="standardContextual"/>
        </w:rPr>
      </w:pPr>
      <w:r w:rsidRPr="00362259">
        <w:rPr>
          <w:noProof/>
          <w:color w:val="FF0000"/>
          <w:sz w:val="24"/>
          <w14:ligatures w14:val="standardContextual"/>
        </w:rPr>
        <w:drawing>
          <wp:inline distT="0" distB="0" distL="0" distR="0" wp14:anchorId="788805AE" wp14:editId="154ED8E1">
            <wp:extent cx="5196437" cy="1737360"/>
            <wp:effectExtent l="0" t="0" r="4445" b="0"/>
            <wp:docPr id="68250757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27975" cy="1747904"/>
                    </a:xfrm>
                    <a:prstGeom prst="rect">
                      <a:avLst/>
                    </a:prstGeom>
                    <a:noFill/>
                    <a:ln>
                      <a:noFill/>
                    </a:ln>
                  </pic:spPr>
                </pic:pic>
              </a:graphicData>
            </a:graphic>
          </wp:inline>
        </w:drawing>
      </w:r>
    </w:p>
    <w:p w14:paraId="34B7C27A" w14:textId="77777777" w:rsidR="00362259" w:rsidRPr="00362259" w:rsidRDefault="00362259" w:rsidP="00362259">
      <w:pPr>
        <w:spacing w:line="360" w:lineRule="auto"/>
        <w:rPr>
          <w:sz w:val="24"/>
          <w14:ligatures w14:val="standardContextual"/>
        </w:rPr>
      </w:pPr>
      <w:r w:rsidRPr="00362259">
        <w:rPr>
          <w:sz w:val="24"/>
          <w14:ligatures w14:val="standardContextual"/>
        </w:rPr>
        <w:t>2.2</w:t>
      </w:r>
      <w:r w:rsidRPr="00362259">
        <w:rPr>
          <w:rFonts w:hint="eastAsia"/>
          <w:sz w:val="24"/>
          <w14:ligatures w14:val="standardContextual"/>
        </w:rPr>
        <w:t xml:space="preserve">  </w:t>
      </w:r>
      <w:r w:rsidRPr="00362259">
        <w:rPr>
          <w:sz w:val="24"/>
          <w14:ligatures w14:val="standardContextual"/>
        </w:rPr>
        <w:t>饲料中添加柚果多糖对斜带石斑鱼肌肉质构特性的影响</w:t>
      </w:r>
      <w:r w:rsidRPr="00362259">
        <w:rPr>
          <w:sz w:val="24"/>
          <w14:ligatures w14:val="standardContextual"/>
        </w:rPr>
        <w:t>(</w:t>
      </w:r>
      <w:r w:rsidRPr="00362259">
        <w:rPr>
          <w:sz w:val="24"/>
          <w14:ligatures w14:val="standardContextual"/>
        </w:rPr>
        <w:t>见表</w:t>
      </w:r>
      <w:r w:rsidRPr="00362259">
        <w:rPr>
          <w:sz w:val="24"/>
          <w14:ligatures w14:val="standardContextual"/>
        </w:rPr>
        <w:t>4)</w:t>
      </w:r>
    </w:p>
    <w:p w14:paraId="08AC945F" w14:textId="77777777" w:rsidR="00362259" w:rsidRPr="00362259" w:rsidRDefault="00362259" w:rsidP="00362259">
      <w:pPr>
        <w:spacing w:line="360" w:lineRule="auto"/>
        <w:ind w:firstLineChars="200" w:firstLine="480"/>
        <w:rPr>
          <w:color w:val="FF0000"/>
          <w:sz w:val="24"/>
          <w14:ligatures w14:val="standardContextual"/>
        </w:rPr>
      </w:pPr>
      <w:r w:rsidRPr="00362259">
        <w:rPr>
          <w:sz w:val="24"/>
          <w14:ligatures w14:val="standardContextual"/>
        </w:rPr>
        <w:t>由表</w:t>
      </w:r>
      <w:r w:rsidRPr="00362259">
        <w:rPr>
          <w:sz w:val="24"/>
          <w14:ligatures w14:val="standardContextual"/>
        </w:rPr>
        <w:t>4</w:t>
      </w:r>
      <w:r w:rsidRPr="00362259">
        <w:rPr>
          <w:sz w:val="24"/>
          <w14:ligatures w14:val="standardContextual"/>
        </w:rPr>
        <w:t>可知，与对照组相比，低脂组的斜带石斑鱼肌肉第一循环硬度和高脂组斜带石斑鱼肌肉黏附性均显著降低</w:t>
      </w:r>
      <w:r w:rsidRPr="00362259">
        <w:rPr>
          <w:sz w:val="24"/>
          <w14:ligatures w14:val="standardContextual"/>
        </w:rPr>
        <w:t>(</w:t>
      </w:r>
      <w:r w:rsidRPr="00362259">
        <w:rPr>
          <w:i/>
          <w:iCs/>
          <w:sz w:val="24"/>
          <w14:ligatures w14:val="standardContextual"/>
        </w:rPr>
        <w:t>P</w:t>
      </w:r>
      <w:r w:rsidRPr="00362259">
        <w:rPr>
          <w:sz w:val="24"/>
          <w14:ligatures w14:val="standardContextual"/>
        </w:rPr>
        <w:t>&lt;0.05)</w:t>
      </w:r>
      <w:r w:rsidRPr="00362259">
        <w:rPr>
          <w:sz w:val="24"/>
          <w14:ligatures w14:val="standardContextual"/>
        </w:rPr>
        <w:t>，高脂</w:t>
      </w:r>
      <w:r w:rsidRPr="00362259">
        <w:rPr>
          <w:sz w:val="24"/>
          <w14:ligatures w14:val="standardContextual"/>
        </w:rPr>
        <w:t>+</w:t>
      </w:r>
      <w:r w:rsidRPr="00362259">
        <w:rPr>
          <w:sz w:val="24"/>
          <w14:ligatures w14:val="standardContextual"/>
        </w:rPr>
        <w:t>柚果多糖组的斜带石斑鱼肌肉第二循环硬度和</w:t>
      </w:r>
      <w:r w:rsidRPr="00362259">
        <w:rPr>
          <w:sz w:val="24"/>
          <w14:ligatures w14:val="standardContextual"/>
        </w:rPr>
        <w:lastRenderedPageBreak/>
        <w:t>弹性显著高于高脂组</w:t>
      </w:r>
      <w:r w:rsidRPr="00362259">
        <w:rPr>
          <w:sz w:val="24"/>
          <w14:ligatures w14:val="standardContextual"/>
        </w:rPr>
        <w:t>(</w:t>
      </w:r>
      <w:r w:rsidRPr="00362259">
        <w:rPr>
          <w:i/>
          <w:iCs/>
          <w:sz w:val="24"/>
          <w14:ligatures w14:val="standardContextual"/>
        </w:rPr>
        <w:t>P</w:t>
      </w:r>
      <w:r w:rsidRPr="00362259">
        <w:rPr>
          <w:sz w:val="24"/>
          <w14:ligatures w14:val="standardContextual"/>
        </w:rPr>
        <w:t>&lt;0.05)</w:t>
      </w:r>
      <w:r w:rsidRPr="00362259">
        <w:rPr>
          <w:sz w:val="24"/>
          <w14:ligatures w14:val="standardContextual"/>
        </w:rPr>
        <w:t>。</w:t>
      </w:r>
      <w:r w:rsidRPr="00362259">
        <w:rPr>
          <w:color w:val="FF0000"/>
          <w:sz w:val="24"/>
          <w14:ligatures w14:val="standardContextual"/>
        </w:rPr>
        <w:t xml:space="preserve"> </w:t>
      </w:r>
    </w:p>
    <w:p w14:paraId="5FC4B004" w14:textId="77777777" w:rsidR="00362259" w:rsidRPr="00362259" w:rsidRDefault="00362259" w:rsidP="00362259">
      <w:pPr>
        <w:spacing w:line="360" w:lineRule="auto"/>
        <w:jc w:val="center"/>
        <w:rPr>
          <w:color w:val="FF0000"/>
          <w:sz w:val="24"/>
          <w14:ligatures w14:val="standardContextual"/>
        </w:rPr>
      </w:pPr>
      <w:r w:rsidRPr="00362259">
        <w:rPr>
          <w:rFonts w:ascii="等线" w:eastAsia="等线" w:hAnsi="等线"/>
          <w:noProof/>
          <w:sz w:val="24"/>
          <w14:ligatures w14:val="standardContextual"/>
        </w:rPr>
        <w:drawing>
          <wp:inline distT="0" distB="0" distL="0" distR="0" wp14:anchorId="0CE2DC2D" wp14:editId="649EB5AD">
            <wp:extent cx="5940329" cy="1661375"/>
            <wp:effectExtent l="0" t="0" r="3810" b="0"/>
            <wp:docPr id="13351364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136492" name=""/>
                    <pic:cNvPicPr/>
                  </pic:nvPicPr>
                  <pic:blipFill>
                    <a:blip r:embed="rId28"/>
                    <a:stretch>
                      <a:fillRect/>
                    </a:stretch>
                  </pic:blipFill>
                  <pic:spPr>
                    <a:xfrm>
                      <a:off x="0" y="0"/>
                      <a:ext cx="6003202" cy="1678959"/>
                    </a:xfrm>
                    <a:prstGeom prst="rect">
                      <a:avLst/>
                    </a:prstGeom>
                  </pic:spPr>
                </pic:pic>
              </a:graphicData>
            </a:graphic>
          </wp:inline>
        </w:drawing>
      </w:r>
    </w:p>
    <w:p w14:paraId="17A16970" w14:textId="77777777" w:rsidR="00362259" w:rsidRPr="00362259" w:rsidRDefault="00362259" w:rsidP="00362259">
      <w:pPr>
        <w:spacing w:line="360" w:lineRule="auto"/>
        <w:rPr>
          <w:sz w:val="24"/>
          <w14:ligatures w14:val="standardContextual"/>
        </w:rPr>
      </w:pPr>
      <w:r w:rsidRPr="00362259">
        <w:rPr>
          <w:sz w:val="24"/>
          <w14:ligatures w14:val="standardContextual"/>
        </w:rPr>
        <w:t>2.3</w:t>
      </w:r>
      <w:r w:rsidRPr="00362259">
        <w:rPr>
          <w:rFonts w:hint="eastAsia"/>
          <w:sz w:val="24"/>
          <w14:ligatures w14:val="standardContextual"/>
        </w:rPr>
        <w:t xml:space="preserve">  </w:t>
      </w:r>
      <w:r w:rsidRPr="00362259">
        <w:rPr>
          <w:sz w:val="24"/>
          <w14:ligatures w14:val="standardContextual"/>
        </w:rPr>
        <w:t>饲料中添加柚果多糖对斜带石斑鱼全鱼和肌肉营养成分的影响</w:t>
      </w:r>
      <w:r w:rsidRPr="00362259">
        <w:rPr>
          <w:sz w:val="24"/>
          <w14:ligatures w14:val="standardContextual"/>
        </w:rPr>
        <w:t>(</w:t>
      </w:r>
      <w:r w:rsidRPr="00362259">
        <w:rPr>
          <w:sz w:val="24"/>
          <w14:ligatures w14:val="standardContextual"/>
        </w:rPr>
        <w:t>见表</w:t>
      </w:r>
      <w:r w:rsidRPr="00362259">
        <w:rPr>
          <w:sz w:val="24"/>
          <w14:ligatures w14:val="standardContextual"/>
        </w:rPr>
        <w:t>5)</w:t>
      </w:r>
    </w:p>
    <w:p w14:paraId="2656BB51" w14:textId="77777777" w:rsidR="00362259" w:rsidRPr="00362259" w:rsidRDefault="00362259" w:rsidP="00362259">
      <w:pPr>
        <w:spacing w:line="360" w:lineRule="auto"/>
        <w:ind w:firstLineChars="200" w:firstLine="480"/>
        <w:rPr>
          <w:sz w:val="24"/>
          <w14:ligatures w14:val="standardContextual"/>
        </w:rPr>
      </w:pPr>
      <w:r w:rsidRPr="00362259">
        <w:rPr>
          <w:sz w:val="24"/>
          <w14:ligatures w14:val="standardContextual"/>
        </w:rPr>
        <w:t>由表</w:t>
      </w:r>
      <w:r w:rsidRPr="00362259">
        <w:rPr>
          <w:sz w:val="24"/>
          <w14:ligatures w14:val="standardContextual"/>
        </w:rPr>
        <w:t>5</w:t>
      </w:r>
      <w:r w:rsidRPr="00362259">
        <w:rPr>
          <w:sz w:val="24"/>
          <w14:ligatures w14:val="standardContextual"/>
        </w:rPr>
        <w:t>可知，与对照组相比，低脂组和高脂组的斜带石斑鱼全鱼粗蛋白含量显著降低</w:t>
      </w:r>
      <w:r w:rsidRPr="00362259">
        <w:rPr>
          <w:sz w:val="24"/>
          <w14:ligatures w14:val="standardContextual"/>
        </w:rPr>
        <w:t xml:space="preserve"> (</w:t>
      </w:r>
      <w:r w:rsidRPr="00362259">
        <w:rPr>
          <w:i/>
          <w:iCs/>
          <w:sz w:val="24"/>
          <w14:ligatures w14:val="standardContextual"/>
        </w:rPr>
        <w:t>P</w:t>
      </w:r>
      <w:r w:rsidRPr="00362259">
        <w:rPr>
          <w:sz w:val="24"/>
          <w14:ligatures w14:val="standardContextual"/>
        </w:rPr>
        <w:t>&lt;0.05)</w:t>
      </w:r>
      <w:r w:rsidRPr="00362259">
        <w:rPr>
          <w:sz w:val="24"/>
          <w14:ligatures w14:val="standardContextual"/>
        </w:rPr>
        <w:t>，肌肉粗蛋白含量趋势与此类似；高脂</w:t>
      </w:r>
      <w:r w:rsidRPr="00362259">
        <w:rPr>
          <w:sz w:val="24"/>
          <w14:ligatures w14:val="standardContextual"/>
        </w:rPr>
        <w:t>+</w:t>
      </w:r>
      <w:r w:rsidRPr="00362259">
        <w:rPr>
          <w:sz w:val="24"/>
          <w14:ligatures w14:val="standardContextual"/>
        </w:rPr>
        <w:t>柚果多糖组斜带石斑鱼全鱼粗蛋白含量显著高于高脂组</w:t>
      </w:r>
      <w:r w:rsidRPr="00362259">
        <w:rPr>
          <w:sz w:val="24"/>
          <w14:ligatures w14:val="standardContextual"/>
        </w:rPr>
        <w:t>(</w:t>
      </w:r>
      <w:r w:rsidRPr="00362259">
        <w:rPr>
          <w:i/>
          <w:iCs/>
          <w:sz w:val="24"/>
          <w14:ligatures w14:val="standardContextual"/>
        </w:rPr>
        <w:t>P</w:t>
      </w:r>
      <w:r w:rsidRPr="00362259">
        <w:rPr>
          <w:sz w:val="24"/>
          <w14:ligatures w14:val="standardContextual"/>
        </w:rPr>
        <w:t>&lt;0.05)</w:t>
      </w:r>
      <w:r w:rsidRPr="00362259">
        <w:rPr>
          <w:sz w:val="24"/>
          <w14:ligatures w14:val="standardContextual"/>
        </w:rPr>
        <w:t>，而低脂</w:t>
      </w:r>
      <w:r w:rsidRPr="00362259">
        <w:rPr>
          <w:sz w:val="24"/>
          <w14:ligatures w14:val="standardContextual"/>
        </w:rPr>
        <w:t>+</w:t>
      </w:r>
      <w:r w:rsidRPr="00362259">
        <w:rPr>
          <w:sz w:val="24"/>
          <w14:ligatures w14:val="standardContextual"/>
        </w:rPr>
        <w:t>柚果多糖组的斜带石斑鱼肌肉粗蛋白含量显著高于低脂组</w:t>
      </w:r>
      <w:r w:rsidRPr="00362259">
        <w:rPr>
          <w:sz w:val="24"/>
          <w14:ligatures w14:val="standardContextual"/>
        </w:rPr>
        <w:t>(</w:t>
      </w:r>
      <w:r w:rsidRPr="00362259">
        <w:rPr>
          <w:i/>
          <w:iCs/>
          <w:sz w:val="24"/>
          <w14:ligatures w14:val="standardContextual"/>
        </w:rPr>
        <w:t>P</w:t>
      </w:r>
      <w:r w:rsidRPr="00362259">
        <w:rPr>
          <w:sz w:val="24"/>
          <w14:ligatures w14:val="standardContextual"/>
        </w:rPr>
        <w:t>&lt;0.05)</w:t>
      </w:r>
      <w:r w:rsidRPr="00362259">
        <w:rPr>
          <w:sz w:val="24"/>
          <w14:ligatures w14:val="standardContextual"/>
        </w:rPr>
        <w:t>。低脂组的斜带石斑鱼全鱼和肌肉粗脂肪含量与对照组相比显著降低</w:t>
      </w:r>
      <w:r w:rsidRPr="00362259">
        <w:rPr>
          <w:sz w:val="24"/>
          <w14:ligatures w14:val="standardContextual"/>
        </w:rPr>
        <w:t>(</w:t>
      </w:r>
      <w:r w:rsidRPr="00362259">
        <w:rPr>
          <w:i/>
          <w:iCs/>
          <w:sz w:val="24"/>
          <w14:ligatures w14:val="standardContextual"/>
        </w:rPr>
        <w:t>P</w:t>
      </w:r>
      <w:r w:rsidRPr="00362259">
        <w:rPr>
          <w:sz w:val="24"/>
          <w14:ligatures w14:val="standardContextual"/>
        </w:rPr>
        <w:t>&lt;0.05)</w:t>
      </w:r>
      <w:r w:rsidRPr="00362259">
        <w:rPr>
          <w:sz w:val="24"/>
          <w14:ligatures w14:val="standardContextual"/>
        </w:rPr>
        <w:t>，高脂组显著升高</w:t>
      </w:r>
      <w:r w:rsidRPr="00362259">
        <w:rPr>
          <w:sz w:val="24"/>
          <w14:ligatures w14:val="standardContextual"/>
        </w:rPr>
        <w:t>(</w:t>
      </w:r>
      <w:r w:rsidRPr="00362259">
        <w:rPr>
          <w:i/>
          <w:iCs/>
          <w:sz w:val="24"/>
          <w14:ligatures w14:val="standardContextual"/>
        </w:rPr>
        <w:t>P</w:t>
      </w:r>
      <w:r w:rsidRPr="00362259">
        <w:rPr>
          <w:sz w:val="24"/>
          <w14:ligatures w14:val="standardContextual"/>
        </w:rPr>
        <w:t>&lt;0.05)</w:t>
      </w:r>
      <w:r w:rsidRPr="00362259">
        <w:rPr>
          <w:sz w:val="24"/>
          <w14:ligatures w14:val="standardContextual"/>
        </w:rPr>
        <w:t>，与高脂组相比，高脂</w:t>
      </w:r>
      <w:r w:rsidRPr="00362259">
        <w:rPr>
          <w:sz w:val="24"/>
          <w14:ligatures w14:val="standardContextual"/>
        </w:rPr>
        <w:t>+</w:t>
      </w:r>
      <w:r w:rsidRPr="00362259">
        <w:rPr>
          <w:sz w:val="24"/>
          <w14:ligatures w14:val="standardContextual"/>
        </w:rPr>
        <w:t>柚果多糖组斜带石斑鱼全鱼和肌肉粗脂肪含量显著降低</w:t>
      </w:r>
      <w:r w:rsidRPr="00362259">
        <w:rPr>
          <w:sz w:val="24"/>
          <w14:ligatures w14:val="standardContextual"/>
        </w:rPr>
        <w:t>(</w:t>
      </w:r>
      <w:r w:rsidRPr="00362259">
        <w:rPr>
          <w:i/>
          <w:iCs/>
          <w:sz w:val="24"/>
          <w14:ligatures w14:val="standardContextual"/>
        </w:rPr>
        <w:t>P</w:t>
      </w:r>
      <w:r w:rsidRPr="00362259">
        <w:rPr>
          <w:sz w:val="24"/>
          <w14:ligatures w14:val="standardContextual"/>
        </w:rPr>
        <w:t>&lt;0.05)</w:t>
      </w:r>
      <w:r w:rsidRPr="00362259">
        <w:rPr>
          <w:sz w:val="24"/>
          <w14:ligatures w14:val="standardContextual"/>
        </w:rPr>
        <w:t>。</w:t>
      </w:r>
    </w:p>
    <w:p w14:paraId="685CCCCB" w14:textId="77777777" w:rsidR="00362259" w:rsidRPr="00362259" w:rsidRDefault="00362259" w:rsidP="00793469">
      <w:pPr>
        <w:spacing w:line="360" w:lineRule="auto"/>
        <w:jc w:val="center"/>
        <w:rPr>
          <w:sz w:val="24"/>
          <w14:ligatures w14:val="standardContextual"/>
        </w:rPr>
      </w:pPr>
      <w:r w:rsidRPr="00362259">
        <w:rPr>
          <w:rFonts w:ascii="等线" w:eastAsia="等线" w:hAnsi="等线"/>
          <w:noProof/>
          <w:sz w:val="24"/>
          <w14:ligatures w14:val="standardContextual"/>
        </w:rPr>
        <w:drawing>
          <wp:inline distT="0" distB="0" distL="0" distR="0" wp14:anchorId="10E6AC57" wp14:editId="1EE312C1">
            <wp:extent cx="6005740" cy="1777284"/>
            <wp:effectExtent l="0" t="0" r="0" b="0"/>
            <wp:docPr id="19002980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298009" name=""/>
                    <pic:cNvPicPr/>
                  </pic:nvPicPr>
                  <pic:blipFill>
                    <a:blip r:embed="rId29"/>
                    <a:stretch>
                      <a:fillRect/>
                    </a:stretch>
                  </pic:blipFill>
                  <pic:spPr>
                    <a:xfrm>
                      <a:off x="0" y="0"/>
                      <a:ext cx="6047489" cy="1789639"/>
                    </a:xfrm>
                    <a:prstGeom prst="rect">
                      <a:avLst/>
                    </a:prstGeom>
                  </pic:spPr>
                </pic:pic>
              </a:graphicData>
            </a:graphic>
          </wp:inline>
        </w:drawing>
      </w:r>
    </w:p>
    <w:p w14:paraId="4B2974B1" w14:textId="77777777" w:rsidR="00362259" w:rsidRPr="00362259" w:rsidRDefault="00362259" w:rsidP="00362259">
      <w:pPr>
        <w:spacing w:line="360" w:lineRule="auto"/>
        <w:rPr>
          <w:sz w:val="24"/>
          <w14:ligatures w14:val="standardContextual"/>
        </w:rPr>
      </w:pPr>
      <w:r w:rsidRPr="00362259">
        <w:rPr>
          <w:sz w:val="24"/>
          <w14:ligatures w14:val="standardContextual"/>
        </w:rPr>
        <w:t>2.4</w:t>
      </w:r>
      <w:r w:rsidRPr="00362259">
        <w:rPr>
          <w:rFonts w:hint="eastAsia"/>
          <w:sz w:val="24"/>
          <w14:ligatures w14:val="standardContextual"/>
        </w:rPr>
        <w:t xml:space="preserve">  </w:t>
      </w:r>
      <w:r w:rsidRPr="00362259">
        <w:rPr>
          <w:sz w:val="24"/>
          <w14:ligatures w14:val="standardContextual"/>
        </w:rPr>
        <w:t>肝组织病理学检测结果</w:t>
      </w:r>
      <w:r w:rsidRPr="00362259">
        <w:rPr>
          <w:sz w:val="24"/>
          <w14:ligatures w14:val="standardContextual"/>
        </w:rPr>
        <w:t>(</w:t>
      </w:r>
      <w:r w:rsidRPr="00362259">
        <w:rPr>
          <w:sz w:val="24"/>
          <w14:ligatures w14:val="standardContextual"/>
        </w:rPr>
        <w:t>见图</w:t>
      </w:r>
      <w:r w:rsidRPr="00362259">
        <w:rPr>
          <w:sz w:val="24"/>
          <w14:ligatures w14:val="standardContextual"/>
        </w:rPr>
        <w:t>1)</w:t>
      </w:r>
    </w:p>
    <w:p w14:paraId="106E8830" w14:textId="77777777" w:rsidR="00362259" w:rsidRPr="00362259" w:rsidRDefault="00362259" w:rsidP="00362259">
      <w:pPr>
        <w:spacing w:line="360" w:lineRule="auto"/>
        <w:ind w:firstLineChars="200" w:firstLine="480"/>
        <w:rPr>
          <w:sz w:val="24"/>
          <w14:ligatures w14:val="standardContextual"/>
        </w:rPr>
      </w:pPr>
      <w:r w:rsidRPr="00362259">
        <w:rPr>
          <w:sz w:val="24"/>
          <w14:ligatures w14:val="standardContextual"/>
        </w:rPr>
        <w:t>由图</w:t>
      </w:r>
      <w:r w:rsidRPr="00362259">
        <w:rPr>
          <w:sz w:val="24"/>
          <w14:ligatures w14:val="standardContextual"/>
        </w:rPr>
        <w:t>1</w:t>
      </w:r>
      <w:r w:rsidRPr="00362259">
        <w:rPr>
          <w:sz w:val="24"/>
          <w14:ligatures w14:val="standardContextual"/>
        </w:rPr>
        <w:t>可知，对照组肝组织细胞分布均匀，细胞形态正常，细胞核位于细胞中央，没有固缩偏移，呈圆形或椭圆形。低脂组与对照组相比，斜带石斑鱼肝组织间隙增大，肝细胞排列松散，肝细胞发生轻微空泡化，并出现细胞膜溶解和细胞核偏移现象。与低脂组相比，低脂</w:t>
      </w:r>
      <w:r w:rsidRPr="00362259">
        <w:rPr>
          <w:sz w:val="24"/>
          <w14:ligatures w14:val="standardContextual"/>
        </w:rPr>
        <w:t>+</w:t>
      </w:r>
      <w:r w:rsidRPr="00362259">
        <w:rPr>
          <w:sz w:val="24"/>
          <w14:ligatures w14:val="standardContextual"/>
        </w:rPr>
        <w:t>柚果多糖组斜带石斑鱼肝组织间隙缩小，细胞排列较正常，细胞空泡很少。高脂组细胞结构不清晰，细胞膜界限模糊，细胞严重空泡化，有些细胞的细胞核偏移、变形甚至溶解，斜带石斑鱼肝组织细胞损伤严重。高脂</w:t>
      </w:r>
      <w:r w:rsidRPr="00362259">
        <w:rPr>
          <w:sz w:val="24"/>
          <w14:ligatures w14:val="standardContextual"/>
        </w:rPr>
        <w:t>+</w:t>
      </w:r>
      <w:r w:rsidRPr="00362259">
        <w:rPr>
          <w:sz w:val="24"/>
          <w14:ligatures w14:val="standardContextual"/>
        </w:rPr>
        <w:t>柚果多糖组斜带石斑鱼肝组织间隙明显缩小，肝细胞排列整齐，形态正常，边缘清晰，细胞核较多分布于细胞中间，细胞空泡化现象明显减轻。</w:t>
      </w:r>
    </w:p>
    <w:p w14:paraId="7B6B63C3" w14:textId="77777777" w:rsidR="00362259" w:rsidRPr="00362259" w:rsidRDefault="00362259" w:rsidP="00362259">
      <w:pPr>
        <w:spacing w:line="360" w:lineRule="auto"/>
        <w:jc w:val="center"/>
        <w:rPr>
          <w:sz w:val="24"/>
          <w14:ligatures w14:val="standardContextual"/>
        </w:rPr>
      </w:pPr>
      <w:r w:rsidRPr="00362259">
        <w:rPr>
          <w:rFonts w:ascii="等线" w:eastAsia="等线" w:hAnsi="等线"/>
          <w:noProof/>
          <w:sz w:val="24"/>
          <w14:ligatures w14:val="standardContextual"/>
        </w:rPr>
        <w:lastRenderedPageBreak/>
        <w:drawing>
          <wp:inline distT="0" distB="0" distL="0" distR="0" wp14:anchorId="2A4EBAC9" wp14:editId="64D9F4DF">
            <wp:extent cx="5547628" cy="7340957"/>
            <wp:effectExtent l="0" t="0" r="0" b="0"/>
            <wp:docPr id="11269767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976744" name=""/>
                    <pic:cNvPicPr/>
                  </pic:nvPicPr>
                  <pic:blipFill>
                    <a:blip r:embed="rId30"/>
                    <a:stretch>
                      <a:fillRect/>
                    </a:stretch>
                  </pic:blipFill>
                  <pic:spPr>
                    <a:xfrm>
                      <a:off x="0" y="0"/>
                      <a:ext cx="5606372" cy="7418691"/>
                    </a:xfrm>
                    <a:prstGeom prst="rect">
                      <a:avLst/>
                    </a:prstGeom>
                  </pic:spPr>
                </pic:pic>
              </a:graphicData>
            </a:graphic>
          </wp:inline>
        </w:drawing>
      </w:r>
    </w:p>
    <w:p w14:paraId="61DF373C" w14:textId="77777777" w:rsidR="00362259" w:rsidRPr="00362259" w:rsidRDefault="00362259" w:rsidP="00362259">
      <w:pPr>
        <w:spacing w:line="360" w:lineRule="auto"/>
        <w:rPr>
          <w:sz w:val="24"/>
          <w14:ligatures w14:val="standardContextual"/>
        </w:rPr>
      </w:pPr>
      <w:r w:rsidRPr="00362259">
        <w:rPr>
          <w:sz w:val="24"/>
          <w14:ligatures w14:val="standardContextual"/>
        </w:rPr>
        <w:t>2.5</w:t>
      </w:r>
      <w:r w:rsidRPr="00362259">
        <w:rPr>
          <w:rFonts w:hint="eastAsia"/>
          <w:sz w:val="24"/>
          <w14:ligatures w14:val="standardContextual"/>
        </w:rPr>
        <w:t xml:space="preserve">  </w:t>
      </w:r>
      <w:r w:rsidRPr="00362259">
        <w:rPr>
          <w:sz w:val="24"/>
          <w14:ligatures w14:val="standardContextual"/>
        </w:rPr>
        <w:t>肝脏组织化学检测结果</w:t>
      </w:r>
      <w:r w:rsidRPr="00362259">
        <w:rPr>
          <w:sz w:val="24"/>
          <w14:ligatures w14:val="standardContextual"/>
        </w:rPr>
        <w:t>(</w:t>
      </w:r>
      <w:r w:rsidRPr="00362259">
        <w:rPr>
          <w:sz w:val="24"/>
          <w14:ligatures w14:val="standardContextual"/>
        </w:rPr>
        <w:t>见图</w:t>
      </w:r>
      <w:r w:rsidRPr="00362259">
        <w:rPr>
          <w:sz w:val="24"/>
          <w14:ligatures w14:val="standardContextual"/>
        </w:rPr>
        <w:t>2)</w:t>
      </w:r>
    </w:p>
    <w:p w14:paraId="4B56DB54" w14:textId="77777777" w:rsidR="00362259" w:rsidRPr="00362259" w:rsidRDefault="00362259" w:rsidP="00362259">
      <w:pPr>
        <w:spacing w:line="360" w:lineRule="auto"/>
        <w:ind w:firstLineChars="200" w:firstLine="480"/>
        <w:rPr>
          <w:sz w:val="24"/>
          <w14:ligatures w14:val="standardContextual"/>
        </w:rPr>
      </w:pPr>
      <w:r w:rsidRPr="00362259">
        <w:rPr>
          <w:sz w:val="24"/>
          <w14:ligatures w14:val="standardContextual"/>
        </w:rPr>
        <w:t>由图</w:t>
      </w:r>
      <w:r w:rsidRPr="00362259">
        <w:rPr>
          <w:sz w:val="24"/>
          <w14:ligatures w14:val="standardContextual"/>
        </w:rPr>
        <w:t>2</w:t>
      </w:r>
      <w:r w:rsidRPr="00362259">
        <w:rPr>
          <w:sz w:val="24"/>
          <w14:ligatures w14:val="standardContextual"/>
        </w:rPr>
        <w:t>可知，低脂组斜带石斑鱼肝脏脂滴含量较少，随饲料脂肪水平升高，斜带石斑鱼肝脏脂滴面积不断增大，高脂组出现脂滴融合的现象，肝脏脂肪沉积明显增多；而加入柚果多糖后，高脂组斜带石斑鱼的肝脏脂滴面积明显减少。</w:t>
      </w:r>
    </w:p>
    <w:p w14:paraId="5E28F9E2" w14:textId="77777777" w:rsidR="00362259" w:rsidRPr="00362259" w:rsidRDefault="00362259" w:rsidP="00793469">
      <w:pPr>
        <w:spacing w:line="360" w:lineRule="auto"/>
        <w:jc w:val="center"/>
        <w:rPr>
          <w:color w:val="FF0000"/>
          <w:sz w:val="24"/>
          <w14:ligatures w14:val="standardContextual"/>
        </w:rPr>
      </w:pPr>
      <w:r w:rsidRPr="00362259">
        <w:rPr>
          <w:rFonts w:ascii="等线" w:eastAsia="等线" w:hAnsi="等线"/>
          <w:noProof/>
          <w:sz w:val="24"/>
          <w14:ligatures w14:val="standardContextual"/>
        </w:rPr>
        <w:lastRenderedPageBreak/>
        <w:drawing>
          <wp:inline distT="0" distB="0" distL="0" distR="0" wp14:anchorId="77DE6A0A" wp14:editId="515A9DAD">
            <wp:extent cx="5381399" cy="6761408"/>
            <wp:effectExtent l="0" t="0" r="0" b="1905"/>
            <wp:docPr id="906414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41497" name=""/>
                    <pic:cNvPicPr/>
                  </pic:nvPicPr>
                  <pic:blipFill>
                    <a:blip r:embed="rId31"/>
                    <a:stretch>
                      <a:fillRect/>
                    </a:stretch>
                  </pic:blipFill>
                  <pic:spPr>
                    <a:xfrm>
                      <a:off x="0" y="0"/>
                      <a:ext cx="5424376" cy="6815405"/>
                    </a:xfrm>
                    <a:prstGeom prst="rect">
                      <a:avLst/>
                    </a:prstGeom>
                  </pic:spPr>
                </pic:pic>
              </a:graphicData>
            </a:graphic>
          </wp:inline>
        </w:drawing>
      </w:r>
    </w:p>
    <w:p w14:paraId="6507412B" w14:textId="77777777" w:rsidR="00362259" w:rsidRPr="00362259" w:rsidRDefault="00362259" w:rsidP="00362259">
      <w:pPr>
        <w:spacing w:line="360" w:lineRule="auto"/>
        <w:rPr>
          <w:sz w:val="24"/>
          <w14:ligatures w14:val="standardContextual"/>
        </w:rPr>
      </w:pPr>
      <w:r w:rsidRPr="00362259">
        <w:rPr>
          <w:sz w:val="24"/>
          <w14:ligatures w14:val="standardContextual"/>
        </w:rPr>
        <w:t>2.6</w:t>
      </w:r>
      <w:r w:rsidRPr="00362259">
        <w:rPr>
          <w:rFonts w:hint="eastAsia"/>
          <w:sz w:val="24"/>
          <w14:ligatures w14:val="standardContextual"/>
        </w:rPr>
        <w:t xml:space="preserve">  </w:t>
      </w:r>
      <w:r w:rsidRPr="00362259">
        <w:rPr>
          <w:sz w:val="24"/>
          <w14:ligatures w14:val="standardContextual"/>
        </w:rPr>
        <w:t>饲料中添加柚果多糖对斜带石斑鱼肝功能指标和抗氧化指标的影响</w:t>
      </w:r>
      <w:r w:rsidRPr="00362259">
        <w:rPr>
          <w:sz w:val="24"/>
          <w14:ligatures w14:val="standardContextual"/>
        </w:rPr>
        <w:t>(</w:t>
      </w:r>
      <w:r w:rsidRPr="00362259">
        <w:rPr>
          <w:sz w:val="24"/>
          <w14:ligatures w14:val="standardContextual"/>
        </w:rPr>
        <w:t>见图</w:t>
      </w:r>
      <w:r w:rsidRPr="00362259">
        <w:rPr>
          <w:sz w:val="24"/>
          <w14:ligatures w14:val="standardContextual"/>
        </w:rPr>
        <w:t>3)</w:t>
      </w:r>
    </w:p>
    <w:p w14:paraId="625C084E" w14:textId="77777777" w:rsidR="00362259" w:rsidRPr="00362259" w:rsidRDefault="00362259" w:rsidP="00362259">
      <w:pPr>
        <w:spacing w:line="360" w:lineRule="auto"/>
        <w:ind w:firstLineChars="200" w:firstLine="480"/>
        <w:rPr>
          <w:sz w:val="24"/>
          <w14:ligatures w14:val="standardContextual"/>
        </w:rPr>
      </w:pPr>
      <w:r w:rsidRPr="00362259">
        <w:rPr>
          <w:sz w:val="24"/>
          <w14:ligatures w14:val="standardContextual"/>
        </w:rPr>
        <w:t>由图</w:t>
      </w:r>
      <w:r w:rsidRPr="00362259">
        <w:rPr>
          <w:sz w:val="24"/>
          <w14:ligatures w14:val="standardContextual"/>
        </w:rPr>
        <w:t>3</w:t>
      </w:r>
      <w:r w:rsidRPr="00362259">
        <w:rPr>
          <w:sz w:val="24"/>
          <w14:ligatures w14:val="standardContextual"/>
        </w:rPr>
        <w:t>可知，与对照组相比，低脂组和高脂组的</w:t>
      </w:r>
      <w:r w:rsidRPr="00362259">
        <w:rPr>
          <w:sz w:val="24"/>
          <w14:ligatures w14:val="standardContextual"/>
        </w:rPr>
        <w:t>ALT</w:t>
      </w:r>
      <w:r w:rsidRPr="00362259">
        <w:rPr>
          <w:sz w:val="24"/>
          <w14:ligatures w14:val="standardContextual"/>
        </w:rPr>
        <w:t>和</w:t>
      </w:r>
      <w:r w:rsidRPr="00362259">
        <w:rPr>
          <w:sz w:val="24"/>
          <w14:ligatures w14:val="standardContextual"/>
        </w:rPr>
        <w:t>AST</w:t>
      </w:r>
      <w:r w:rsidRPr="00362259">
        <w:rPr>
          <w:sz w:val="24"/>
          <w14:ligatures w14:val="standardContextual"/>
        </w:rPr>
        <w:t>活性显著升高</w:t>
      </w:r>
      <w:r w:rsidRPr="00362259">
        <w:rPr>
          <w:sz w:val="24"/>
          <w14:ligatures w14:val="standardContextual"/>
        </w:rPr>
        <w:t>(</w:t>
      </w:r>
      <w:r w:rsidRPr="00362259">
        <w:rPr>
          <w:i/>
          <w:iCs/>
          <w:sz w:val="24"/>
          <w14:ligatures w14:val="standardContextual"/>
        </w:rPr>
        <w:t>P</w:t>
      </w:r>
      <w:r w:rsidRPr="00362259">
        <w:rPr>
          <w:sz w:val="24"/>
          <w14:ligatures w14:val="standardContextual"/>
        </w:rPr>
        <w:t>&lt;0.05)</w:t>
      </w:r>
      <w:r w:rsidRPr="00362259">
        <w:rPr>
          <w:sz w:val="24"/>
          <w14:ligatures w14:val="standardContextual"/>
        </w:rPr>
        <w:t>，低脂</w:t>
      </w:r>
      <w:r w:rsidRPr="00362259">
        <w:rPr>
          <w:sz w:val="24"/>
          <w14:ligatures w14:val="standardContextual"/>
        </w:rPr>
        <w:t>+</w:t>
      </w:r>
      <w:r w:rsidRPr="00362259">
        <w:rPr>
          <w:sz w:val="24"/>
          <w14:ligatures w14:val="standardContextual"/>
        </w:rPr>
        <w:t>柚果多糖组和高脂</w:t>
      </w:r>
      <w:r w:rsidRPr="00362259">
        <w:rPr>
          <w:sz w:val="24"/>
          <w14:ligatures w14:val="standardContextual"/>
        </w:rPr>
        <w:t>+</w:t>
      </w:r>
      <w:r w:rsidRPr="00362259">
        <w:rPr>
          <w:sz w:val="24"/>
          <w14:ligatures w14:val="standardContextual"/>
        </w:rPr>
        <w:t>柚果多糖组显著低于低脂组和高脂组</w:t>
      </w:r>
      <w:r w:rsidRPr="00362259">
        <w:rPr>
          <w:sz w:val="24"/>
          <w14:ligatures w14:val="standardContextual"/>
        </w:rPr>
        <w:t>(</w:t>
      </w:r>
      <w:r w:rsidRPr="00362259">
        <w:rPr>
          <w:i/>
          <w:iCs/>
          <w:sz w:val="24"/>
          <w14:ligatures w14:val="standardContextual"/>
        </w:rPr>
        <w:t>P</w:t>
      </w:r>
      <w:r w:rsidRPr="00362259">
        <w:rPr>
          <w:sz w:val="24"/>
          <w14:ligatures w14:val="standardContextual"/>
        </w:rPr>
        <w:t>&lt;0.05)</w:t>
      </w:r>
      <w:r w:rsidRPr="00362259">
        <w:rPr>
          <w:sz w:val="24"/>
          <w14:ligatures w14:val="standardContextual"/>
        </w:rPr>
        <w:t>。低脂组和高脂组的</w:t>
      </w:r>
      <w:r w:rsidRPr="00362259">
        <w:rPr>
          <w:sz w:val="24"/>
          <w14:ligatures w14:val="standardContextual"/>
        </w:rPr>
        <w:t>MDA</w:t>
      </w:r>
      <w:r w:rsidRPr="00362259">
        <w:rPr>
          <w:sz w:val="24"/>
          <w14:ligatures w14:val="standardContextual"/>
        </w:rPr>
        <w:t>含量显著高于对照组</w:t>
      </w:r>
      <w:r w:rsidRPr="00362259">
        <w:rPr>
          <w:sz w:val="24"/>
          <w14:ligatures w14:val="standardContextual"/>
        </w:rPr>
        <w:t>(</w:t>
      </w:r>
      <w:r w:rsidRPr="00362259">
        <w:rPr>
          <w:i/>
          <w:iCs/>
          <w:sz w:val="24"/>
          <w14:ligatures w14:val="standardContextual"/>
        </w:rPr>
        <w:t>P</w:t>
      </w:r>
      <w:r w:rsidRPr="00362259">
        <w:rPr>
          <w:sz w:val="24"/>
          <w14:ligatures w14:val="standardContextual"/>
        </w:rPr>
        <w:t>&lt;0.05)</w:t>
      </w:r>
      <w:r w:rsidRPr="00362259">
        <w:rPr>
          <w:sz w:val="24"/>
          <w14:ligatures w14:val="standardContextual"/>
        </w:rPr>
        <w:t>，低脂</w:t>
      </w:r>
      <w:r w:rsidRPr="00362259">
        <w:rPr>
          <w:sz w:val="24"/>
          <w14:ligatures w14:val="standardContextual"/>
        </w:rPr>
        <w:t>+</w:t>
      </w:r>
      <w:r w:rsidRPr="00362259">
        <w:rPr>
          <w:sz w:val="24"/>
          <w14:ligatures w14:val="standardContextual"/>
        </w:rPr>
        <w:t>柚果多糖组和高脂</w:t>
      </w:r>
      <w:r w:rsidRPr="00362259">
        <w:rPr>
          <w:sz w:val="24"/>
          <w14:ligatures w14:val="standardContextual"/>
        </w:rPr>
        <w:t>+</w:t>
      </w:r>
      <w:r w:rsidRPr="00362259">
        <w:rPr>
          <w:sz w:val="24"/>
          <w14:ligatures w14:val="standardContextual"/>
        </w:rPr>
        <w:t>柚果多糖组显著低于低脂组和高脂组</w:t>
      </w:r>
      <w:r w:rsidRPr="00362259">
        <w:rPr>
          <w:sz w:val="24"/>
          <w14:ligatures w14:val="standardContextual"/>
        </w:rPr>
        <w:t>(</w:t>
      </w:r>
      <w:r w:rsidRPr="00362259">
        <w:rPr>
          <w:i/>
          <w:iCs/>
          <w:sz w:val="24"/>
          <w14:ligatures w14:val="standardContextual"/>
        </w:rPr>
        <w:t>P</w:t>
      </w:r>
      <w:r w:rsidRPr="00362259">
        <w:rPr>
          <w:sz w:val="24"/>
          <w14:ligatures w14:val="standardContextual"/>
        </w:rPr>
        <w:t>&lt;0.05)</w:t>
      </w:r>
      <w:r w:rsidRPr="00362259">
        <w:rPr>
          <w:sz w:val="24"/>
          <w14:ligatures w14:val="standardContextual"/>
        </w:rPr>
        <w:t>。低脂</w:t>
      </w:r>
      <w:r w:rsidRPr="00362259">
        <w:rPr>
          <w:sz w:val="24"/>
          <w14:ligatures w14:val="standardContextual"/>
        </w:rPr>
        <w:t>+</w:t>
      </w:r>
      <w:r w:rsidRPr="00362259">
        <w:rPr>
          <w:sz w:val="24"/>
          <w14:ligatures w14:val="standardContextual"/>
        </w:rPr>
        <w:t>柚果多糖组和高脂</w:t>
      </w:r>
      <w:r w:rsidRPr="00362259">
        <w:rPr>
          <w:sz w:val="24"/>
          <w14:ligatures w14:val="standardContextual"/>
        </w:rPr>
        <w:t>+</w:t>
      </w:r>
      <w:r w:rsidRPr="00362259">
        <w:rPr>
          <w:sz w:val="24"/>
          <w14:ligatures w14:val="standardContextual"/>
        </w:rPr>
        <w:t>柚果多糖组的</w:t>
      </w:r>
      <w:r w:rsidRPr="00362259">
        <w:rPr>
          <w:sz w:val="24"/>
          <w14:ligatures w14:val="standardContextual"/>
        </w:rPr>
        <w:t>SOD</w:t>
      </w:r>
      <w:r w:rsidRPr="00362259">
        <w:rPr>
          <w:sz w:val="24"/>
          <w14:ligatures w14:val="standardContextual"/>
        </w:rPr>
        <w:t>活性显著高于低脂组和高脂组</w:t>
      </w:r>
      <w:r w:rsidRPr="00362259">
        <w:rPr>
          <w:sz w:val="24"/>
          <w14:ligatures w14:val="standardContextual"/>
        </w:rPr>
        <w:t>(</w:t>
      </w:r>
      <w:r w:rsidRPr="00362259">
        <w:rPr>
          <w:i/>
          <w:iCs/>
          <w:sz w:val="24"/>
          <w14:ligatures w14:val="standardContextual"/>
        </w:rPr>
        <w:t>P</w:t>
      </w:r>
      <w:r w:rsidRPr="00362259">
        <w:rPr>
          <w:sz w:val="24"/>
          <w14:ligatures w14:val="standardContextual"/>
        </w:rPr>
        <w:t>&lt;0.05)</w:t>
      </w:r>
      <w:r w:rsidRPr="00362259">
        <w:rPr>
          <w:sz w:val="24"/>
          <w14:ligatures w14:val="standardContextual"/>
        </w:rPr>
        <w:t>。</w:t>
      </w:r>
    </w:p>
    <w:p w14:paraId="7FB77192" w14:textId="77777777" w:rsidR="00362259" w:rsidRPr="00362259" w:rsidRDefault="00362259" w:rsidP="00362259">
      <w:pPr>
        <w:spacing w:line="360" w:lineRule="auto"/>
        <w:ind w:firstLineChars="200" w:firstLine="480"/>
        <w:jc w:val="center"/>
        <w:rPr>
          <w:color w:val="FF0000"/>
          <w:sz w:val="24"/>
          <w14:ligatures w14:val="standardContextual"/>
        </w:rPr>
      </w:pPr>
      <w:r w:rsidRPr="00362259">
        <w:rPr>
          <w:rFonts w:ascii="等线" w:eastAsia="等线" w:hAnsi="等线"/>
          <w:noProof/>
          <w:sz w:val="24"/>
          <w14:ligatures w14:val="standardContextual"/>
        </w:rPr>
        <w:lastRenderedPageBreak/>
        <w:drawing>
          <wp:inline distT="0" distB="0" distL="0" distR="0" wp14:anchorId="7C739467" wp14:editId="7911289A">
            <wp:extent cx="2712551" cy="8699863"/>
            <wp:effectExtent l="0" t="0" r="0" b="6350"/>
            <wp:docPr id="19775861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586160" name=""/>
                    <pic:cNvPicPr/>
                  </pic:nvPicPr>
                  <pic:blipFill>
                    <a:blip r:embed="rId32"/>
                    <a:stretch>
                      <a:fillRect/>
                    </a:stretch>
                  </pic:blipFill>
                  <pic:spPr>
                    <a:xfrm>
                      <a:off x="0" y="0"/>
                      <a:ext cx="2778596" cy="8911688"/>
                    </a:xfrm>
                    <a:prstGeom prst="rect">
                      <a:avLst/>
                    </a:prstGeom>
                  </pic:spPr>
                </pic:pic>
              </a:graphicData>
            </a:graphic>
          </wp:inline>
        </w:drawing>
      </w:r>
    </w:p>
    <w:p w14:paraId="3B8CFB0E" w14:textId="77777777" w:rsidR="00362259" w:rsidRPr="00362259" w:rsidRDefault="00362259" w:rsidP="00362259">
      <w:pPr>
        <w:spacing w:line="360" w:lineRule="auto"/>
        <w:rPr>
          <w:sz w:val="24"/>
          <w14:ligatures w14:val="standardContextual"/>
        </w:rPr>
      </w:pPr>
      <w:r w:rsidRPr="00362259">
        <w:rPr>
          <w:sz w:val="24"/>
          <w14:ligatures w14:val="standardContextual"/>
        </w:rPr>
        <w:lastRenderedPageBreak/>
        <w:t>2.7</w:t>
      </w:r>
      <w:r w:rsidRPr="00362259">
        <w:rPr>
          <w:rFonts w:hint="eastAsia"/>
          <w:sz w:val="24"/>
          <w14:ligatures w14:val="standardContextual"/>
        </w:rPr>
        <w:t xml:space="preserve">  </w:t>
      </w:r>
      <w:r w:rsidRPr="00362259">
        <w:rPr>
          <w:sz w:val="24"/>
          <w14:ligatures w14:val="standardContextual"/>
        </w:rPr>
        <w:t>饲料中添加柚果多糖对斜带石斑鱼肝脏免疫炎症和凋亡相关基因表达量的影响</w:t>
      </w:r>
      <w:r w:rsidRPr="00362259">
        <w:rPr>
          <w:sz w:val="24"/>
          <w14:ligatures w14:val="standardContextual"/>
        </w:rPr>
        <w:t>(</w:t>
      </w:r>
      <w:r w:rsidRPr="00362259">
        <w:rPr>
          <w:sz w:val="24"/>
          <w14:ligatures w14:val="standardContextual"/>
        </w:rPr>
        <w:t>见图</w:t>
      </w:r>
      <w:r w:rsidRPr="00362259">
        <w:rPr>
          <w:sz w:val="24"/>
          <w14:ligatures w14:val="standardContextual"/>
        </w:rPr>
        <w:t>4)</w:t>
      </w:r>
    </w:p>
    <w:p w14:paraId="2A881C3B" w14:textId="77777777" w:rsidR="00362259" w:rsidRPr="00362259" w:rsidRDefault="00362259" w:rsidP="00362259">
      <w:pPr>
        <w:spacing w:line="360" w:lineRule="auto"/>
        <w:ind w:firstLineChars="200" w:firstLine="480"/>
        <w:rPr>
          <w:sz w:val="24"/>
          <w14:ligatures w14:val="standardContextual"/>
        </w:rPr>
      </w:pPr>
      <w:r w:rsidRPr="00362259">
        <w:rPr>
          <w:sz w:val="24"/>
          <w14:ligatures w14:val="standardContextual"/>
        </w:rPr>
        <w:t>由图</w:t>
      </w:r>
      <w:r w:rsidRPr="00362259">
        <w:rPr>
          <w:sz w:val="24"/>
          <w14:ligatures w14:val="standardContextual"/>
        </w:rPr>
        <w:t>4</w:t>
      </w:r>
      <w:r w:rsidRPr="00362259">
        <w:rPr>
          <w:sz w:val="24"/>
          <w14:ligatures w14:val="standardContextual"/>
        </w:rPr>
        <w:t>可知，与对照组相比，低脂组和高脂组斜带石斑鱼肝脏中</w:t>
      </w:r>
      <w:r w:rsidRPr="00362259">
        <w:rPr>
          <w:i/>
          <w:iCs/>
          <w:sz w:val="24"/>
          <w14:ligatures w14:val="standardContextual"/>
        </w:rPr>
        <w:t>IL</w:t>
      </w:r>
      <w:r w:rsidRPr="00362259">
        <w:rPr>
          <w:sz w:val="24"/>
          <w14:ligatures w14:val="standardContextual"/>
        </w:rPr>
        <w:t>-1β</w:t>
      </w:r>
      <w:r w:rsidRPr="00362259">
        <w:rPr>
          <w:sz w:val="24"/>
          <w14:ligatures w14:val="standardContextual"/>
        </w:rPr>
        <w:t>和</w:t>
      </w:r>
      <w:r w:rsidRPr="00362259">
        <w:rPr>
          <w:i/>
          <w:iCs/>
          <w:sz w:val="24"/>
          <w14:ligatures w14:val="standardContextual"/>
        </w:rPr>
        <w:t>IL</w:t>
      </w:r>
      <w:r w:rsidRPr="00362259">
        <w:rPr>
          <w:sz w:val="24"/>
          <w14:ligatures w14:val="standardContextual"/>
        </w:rPr>
        <w:t>-8mRNA</w:t>
      </w:r>
      <w:r w:rsidRPr="00362259">
        <w:rPr>
          <w:sz w:val="24"/>
          <w14:ligatures w14:val="standardContextual"/>
        </w:rPr>
        <w:t>表达量显著升高</w:t>
      </w:r>
      <w:r w:rsidRPr="00362259">
        <w:rPr>
          <w:sz w:val="24"/>
          <w14:ligatures w14:val="standardContextual"/>
        </w:rPr>
        <w:t>(</w:t>
      </w:r>
      <w:r w:rsidRPr="00362259">
        <w:rPr>
          <w:i/>
          <w:iCs/>
          <w:sz w:val="24"/>
          <w14:ligatures w14:val="standardContextual"/>
        </w:rPr>
        <w:t>P</w:t>
      </w:r>
      <w:r w:rsidRPr="00362259">
        <w:rPr>
          <w:sz w:val="24"/>
          <w14:ligatures w14:val="standardContextual"/>
        </w:rPr>
        <w:t>&lt;0.05)</w:t>
      </w:r>
      <w:r w:rsidRPr="00362259">
        <w:rPr>
          <w:sz w:val="24"/>
          <w14:ligatures w14:val="standardContextual"/>
        </w:rPr>
        <w:t>，高脂</w:t>
      </w:r>
      <w:r w:rsidRPr="00362259">
        <w:rPr>
          <w:sz w:val="24"/>
          <w14:ligatures w14:val="standardContextual"/>
        </w:rPr>
        <w:t>+</w:t>
      </w:r>
      <w:r w:rsidRPr="00362259">
        <w:rPr>
          <w:sz w:val="24"/>
          <w14:ligatures w14:val="standardContextual"/>
        </w:rPr>
        <w:t>柚果多糖组</w:t>
      </w:r>
      <w:r w:rsidRPr="00362259">
        <w:rPr>
          <w:i/>
          <w:iCs/>
          <w:sz w:val="24"/>
          <w14:ligatures w14:val="standardContextual"/>
        </w:rPr>
        <w:t>IL</w:t>
      </w:r>
      <w:r w:rsidRPr="00362259">
        <w:rPr>
          <w:sz w:val="24"/>
          <w14:ligatures w14:val="standardContextual"/>
        </w:rPr>
        <w:t>-1β</w:t>
      </w:r>
      <w:r w:rsidRPr="00362259">
        <w:rPr>
          <w:sz w:val="24"/>
          <w14:ligatures w14:val="standardContextual"/>
        </w:rPr>
        <w:t>和</w:t>
      </w:r>
      <w:r w:rsidRPr="00362259">
        <w:rPr>
          <w:i/>
          <w:iCs/>
          <w:sz w:val="24"/>
          <w14:ligatures w14:val="standardContextual"/>
        </w:rPr>
        <w:t>IL</w:t>
      </w:r>
      <w:r w:rsidRPr="00362259">
        <w:rPr>
          <w:sz w:val="24"/>
          <w14:ligatures w14:val="standardContextual"/>
        </w:rPr>
        <w:t>-8mRNA</w:t>
      </w:r>
      <w:r w:rsidRPr="00362259">
        <w:rPr>
          <w:sz w:val="24"/>
          <w14:ligatures w14:val="standardContextual"/>
        </w:rPr>
        <w:t>表达量显著低于高脂组</w:t>
      </w:r>
      <w:r w:rsidRPr="00362259">
        <w:rPr>
          <w:sz w:val="24"/>
          <w14:ligatures w14:val="standardContextual"/>
        </w:rPr>
        <w:t>(</w:t>
      </w:r>
      <w:r w:rsidRPr="00362259">
        <w:rPr>
          <w:i/>
          <w:iCs/>
          <w:sz w:val="24"/>
          <w14:ligatures w14:val="standardContextual"/>
        </w:rPr>
        <w:t>P</w:t>
      </w:r>
      <w:r w:rsidRPr="00362259">
        <w:rPr>
          <w:sz w:val="24"/>
          <w14:ligatures w14:val="standardContextual"/>
        </w:rPr>
        <w:t>&lt;0.05)</w:t>
      </w:r>
      <w:r w:rsidRPr="00362259">
        <w:rPr>
          <w:sz w:val="24"/>
          <w14:ligatures w14:val="standardContextual"/>
        </w:rPr>
        <w:t>；从</w:t>
      </w:r>
      <w:r w:rsidRPr="00362259">
        <w:rPr>
          <w:i/>
          <w:iCs/>
          <w:sz w:val="24"/>
          <w14:ligatures w14:val="standardContextual"/>
        </w:rPr>
        <w:t>caspase</w:t>
      </w:r>
      <w:r w:rsidRPr="00362259">
        <w:rPr>
          <w:sz w:val="24"/>
          <w14:ligatures w14:val="standardContextual"/>
        </w:rPr>
        <w:t>3</w:t>
      </w:r>
      <w:r w:rsidRPr="00362259">
        <w:rPr>
          <w:sz w:val="24"/>
          <w14:ligatures w14:val="standardContextual"/>
        </w:rPr>
        <w:t>和</w:t>
      </w:r>
      <w:r w:rsidRPr="00362259">
        <w:rPr>
          <w:i/>
          <w:iCs/>
          <w:sz w:val="24"/>
          <w14:ligatures w14:val="standardContextual"/>
        </w:rPr>
        <w:t>caspase</w:t>
      </w:r>
      <w:r w:rsidRPr="00362259">
        <w:rPr>
          <w:sz w:val="24"/>
          <w14:ligatures w14:val="standardContextual"/>
        </w:rPr>
        <w:t>8</w:t>
      </w:r>
      <w:r w:rsidRPr="00362259">
        <w:rPr>
          <w:sz w:val="24"/>
          <w14:ligatures w14:val="standardContextual"/>
        </w:rPr>
        <w:t>的表达量来看，高脂组显著高于对照组</w:t>
      </w:r>
      <w:r w:rsidRPr="00362259">
        <w:rPr>
          <w:sz w:val="24"/>
          <w14:ligatures w14:val="standardContextual"/>
        </w:rPr>
        <w:t>(</w:t>
      </w:r>
      <w:r w:rsidRPr="00362259">
        <w:rPr>
          <w:i/>
          <w:iCs/>
          <w:sz w:val="24"/>
          <w14:ligatures w14:val="standardContextual"/>
        </w:rPr>
        <w:t>P</w:t>
      </w:r>
      <w:r w:rsidRPr="00362259">
        <w:rPr>
          <w:sz w:val="24"/>
          <w14:ligatures w14:val="standardContextual"/>
        </w:rPr>
        <w:t>&lt;0.05)</w:t>
      </w:r>
      <w:r w:rsidRPr="00362259">
        <w:rPr>
          <w:sz w:val="24"/>
          <w14:ligatures w14:val="standardContextual"/>
        </w:rPr>
        <w:t>，低脂组显著低于对照组</w:t>
      </w:r>
      <w:r w:rsidRPr="00362259">
        <w:rPr>
          <w:sz w:val="24"/>
          <w14:ligatures w14:val="standardContextual"/>
        </w:rPr>
        <w:t>(</w:t>
      </w:r>
      <w:r w:rsidRPr="00362259">
        <w:rPr>
          <w:i/>
          <w:iCs/>
          <w:sz w:val="24"/>
          <w14:ligatures w14:val="standardContextual"/>
        </w:rPr>
        <w:t>P</w:t>
      </w:r>
      <w:r w:rsidRPr="00362259">
        <w:rPr>
          <w:sz w:val="24"/>
          <w14:ligatures w14:val="standardContextual"/>
        </w:rPr>
        <w:t>&lt;0.05)</w:t>
      </w:r>
      <w:r w:rsidRPr="00362259">
        <w:rPr>
          <w:sz w:val="24"/>
          <w14:ligatures w14:val="standardContextual"/>
        </w:rPr>
        <w:t>，高脂</w:t>
      </w:r>
      <w:r w:rsidRPr="00362259">
        <w:rPr>
          <w:sz w:val="24"/>
          <w14:ligatures w14:val="standardContextual"/>
        </w:rPr>
        <w:t>+</w:t>
      </w:r>
      <w:r w:rsidRPr="00362259">
        <w:rPr>
          <w:sz w:val="24"/>
          <w14:ligatures w14:val="standardContextual"/>
        </w:rPr>
        <w:t>柚果多糖组显著低于高脂组</w:t>
      </w:r>
      <w:r w:rsidRPr="00362259">
        <w:rPr>
          <w:sz w:val="24"/>
          <w14:ligatures w14:val="standardContextual"/>
        </w:rPr>
        <w:t>(</w:t>
      </w:r>
      <w:r w:rsidRPr="00362259">
        <w:rPr>
          <w:i/>
          <w:iCs/>
          <w:sz w:val="24"/>
          <w14:ligatures w14:val="standardContextual"/>
        </w:rPr>
        <w:t>P</w:t>
      </w:r>
      <w:r w:rsidRPr="00362259">
        <w:rPr>
          <w:sz w:val="24"/>
          <w14:ligatures w14:val="standardContextual"/>
        </w:rPr>
        <w:t>&lt;0.05)</w:t>
      </w:r>
      <w:r w:rsidRPr="00362259">
        <w:rPr>
          <w:sz w:val="24"/>
          <w14:ligatures w14:val="standardContextual"/>
        </w:rPr>
        <w:t>；低脂组中</w:t>
      </w:r>
      <w:r w:rsidRPr="00362259">
        <w:rPr>
          <w:i/>
          <w:iCs/>
          <w:sz w:val="24"/>
          <w14:ligatures w14:val="standardContextual"/>
        </w:rPr>
        <w:t>caspase</w:t>
      </w:r>
      <w:r w:rsidRPr="00362259">
        <w:rPr>
          <w:sz w:val="24"/>
          <w14:ligatures w14:val="standardContextual"/>
        </w:rPr>
        <w:t>8mRNA</w:t>
      </w:r>
      <w:r w:rsidRPr="00362259">
        <w:rPr>
          <w:sz w:val="24"/>
          <w14:ligatures w14:val="standardContextual"/>
        </w:rPr>
        <w:t>表达量显著高于低脂</w:t>
      </w:r>
      <w:r w:rsidRPr="00362259">
        <w:rPr>
          <w:sz w:val="24"/>
          <w14:ligatures w14:val="standardContextual"/>
        </w:rPr>
        <w:t>+</w:t>
      </w:r>
      <w:r w:rsidRPr="00362259">
        <w:rPr>
          <w:sz w:val="24"/>
          <w14:ligatures w14:val="standardContextual"/>
        </w:rPr>
        <w:t>柚果多糖组</w:t>
      </w:r>
      <w:r w:rsidRPr="00362259">
        <w:rPr>
          <w:sz w:val="24"/>
          <w14:ligatures w14:val="standardContextual"/>
        </w:rPr>
        <w:t>(</w:t>
      </w:r>
      <w:r w:rsidRPr="00362259">
        <w:rPr>
          <w:i/>
          <w:iCs/>
          <w:sz w:val="24"/>
          <w14:ligatures w14:val="standardContextual"/>
        </w:rPr>
        <w:t>P</w:t>
      </w:r>
      <w:r w:rsidRPr="00362259">
        <w:rPr>
          <w:sz w:val="24"/>
          <w14:ligatures w14:val="standardContextual"/>
        </w:rPr>
        <w:t>&lt;0.05)</w:t>
      </w:r>
      <w:r w:rsidRPr="00362259">
        <w:rPr>
          <w:sz w:val="24"/>
          <w14:ligatures w14:val="standardContextual"/>
        </w:rPr>
        <w:t>。</w:t>
      </w:r>
    </w:p>
    <w:p w14:paraId="42AFDC99" w14:textId="77777777" w:rsidR="00362259" w:rsidRPr="00362259" w:rsidRDefault="00362259" w:rsidP="00362259">
      <w:pPr>
        <w:spacing w:line="360" w:lineRule="auto"/>
        <w:rPr>
          <w:sz w:val="24"/>
          <w14:ligatures w14:val="standardContextual"/>
        </w:rPr>
      </w:pPr>
      <w:r w:rsidRPr="00362259">
        <w:rPr>
          <w:sz w:val="24"/>
          <w14:ligatures w14:val="standardContextual"/>
        </w:rPr>
        <w:t>3</w:t>
      </w:r>
      <w:r w:rsidRPr="00362259">
        <w:rPr>
          <w:rFonts w:hint="eastAsia"/>
          <w:sz w:val="24"/>
          <w14:ligatures w14:val="standardContextual"/>
        </w:rPr>
        <w:t xml:space="preserve">  </w:t>
      </w:r>
      <w:r w:rsidRPr="00362259">
        <w:rPr>
          <w:sz w:val="24"/>
          <w14:ligatures w14:val="standardContextual"/>
        </w:rPr>
        <w:t>讨论</w:t>
      </w:r>
    </w:p>
    <w:p w14:paraId="6FAEB943" w14:textId="77777777" w:rsidR="00362259" w:rsidRPr="00362259" w:rsidRDefault="00362259" w:rsidP="00362259">
      <w:pPr>
        <w:spacing w:line="360" w:lineRule="auto"/>
        <w:rPr>
          <w:sz w:val="24"/>
          <w14:ligatures w14:val="standardContextual"/>
        </w:rPr>
      </w:pPr>
      <w:r w:rsidRPr="00362259">
        <w:rPr>
          <w:sz w:val="24"/>
          <w14:ligatures w14:val="standardContextual"/>
        </w:rPr>
        <w:t>3.1</w:t>
      </w:r>
      <w:r w:rsidRPr="00362259">
        <w:rPr>
          <w:rFonts w:hint="eastAsia"/>
          <w:sz w:val="24"/>
          <w14:ligatures w14:val="standardContextual"/>
        </w:rPr>
        <w:t xml:space="preserve">  </w:t>
      </w:r>
      <w:r w:rsidRPr="00362259">
        <w:rPr>
          <w:sz w:val="24"/>
          <w14:ligatures w14:val="standardContextual"/>
        </w:rPr>
        <w:t>柚果多糖对斜带石斑鱼生长性能的影响</w:t>
      </w:r>
    </w:p>
    <w:p w14:paraId="1D063DD2" w14:textId="77777777" w:rsidR="00362259" w:rsidRPr="00362259" w:rsidRDefault="00362259" w:rsidP="00362259">
      <w:pPr>
        <w:spacing w:line="360" w:lineRule="auto"/>
        <w:ind w:firstLineChars="200" w:firstLine="480"/>
        <w:rPr>
          <w:sz w:val="24"/>
          <w14:ligatures w14:val="standardContextual"/>
        </w:rPr>
      </w:pPr>
      <w:r w:rsidRPr="00362259">
        <w:rPr>
          <w:sz w:val="24"/>
          <w14:ligatures w14:val="standardContextual"/>
        </w:rPr>
        <w:t>天然植物提取物因具有资源丰富、成本低、来源绿色、对动物毒副作用小、无有害药物残留等特点在畜禽生产中被广泛应用。研究表明，植物提取物对动物的生长具有一定的促进作用。鱼体成分受到饲料营养水平、养殖环境、鱼种、年龄、性别等因素影响，其中饲料是影响鱼体成分的主要因素。鱼体中蛋白质和脂肪含量是反映肌肉营养品质的重要因素</w:t>
      </w:r>
      <w:r w:rsidRPr="00F16A4D">
        <w:rPr>
          <w:sz w:val="24"/>
          <w:vertAlign w:val="superscript"/>
          <w14:ligatures w14:val="standardContextual"/>
        </w:rPr>
        <w:t>[11]</w:t>
      </w:r>
      <w:r w:rsidRPr="00362259">
        <w:rPr>
          <w:sz w:val="24"/>
          <w14:ligatures w14:val="standardContextual"/>
        </w:rPr>
        <w:t>。饲料中脂肪含量过高，会使脂肪沉积在鱼体肝脏、腹腔和肌肉等组织中，影响鱼的健康</w:t>
      </w:r>
      <w:r w:rsidRPr="00362259">
        <w:rPr>
          <w:sz w:val="24"/>
          <w:vertAlign w:val="superscript"/>
          <w14:ligatures w14:val="standardContextual"/>
        </w:rPr>
        <w:t>[12]</w:t>
      </w:r>
      <w:r w:rsidRPr="00362259">
        <w:rPr>
          <w:sz w:val="24"/>
          <w14:ligatures w14:val="standardContextual"/>
        </w:rPr>
        <w:t>。肝体比和脏体比是反映鱼类肝脏、内脏发育状况的重要指标。研究表明，饲料中脂类含量对鱼类的肝体比和脏体比有明显的影响</w:t>
      </w:r>
      <w:r w:rsidRPr="00362259">
        <w:rPr>
          <w:sz w:val="24"/>
          <w:vertAlign w:val="superscript"/>
          <w14:ligatures w14:val="standardContextual"/>
        </w:rPr>
        <w:t>[13]</w:t>
      </w:r>
      <w:r w:rsidRPr="00362259">
        <w:rPr>
          <w:sz w:val="24"/>
          <w14:ligatures w14:val="standardContextual"/>
        </w:rPr>
        <w:t>。当鱼类摄入过多的脂肪时，其脏体比和肝体比也会随之升高</w:t>
      </w:r>
      <w:r w:rsidRPr="00362259">
        <w:rPr>
          <w:sz w:val="24"/>
          <w:vertAlign w:val="superscript"/>
          <w14:ligatures w14:val="standardContextual"/>
        </w:rPr>
        <w:t>[14-16]</w:t>
      </w:r>
      <w:r w:rsidRPr="00362259">
        <w:rPr>
          <w:sz w:val="24"/>
          <w14:ligatures w14:val="standardContextual"/>
        </w:rPr>
        <w:t>。当石斑鱼的饲料中脂肪含量超过</w:t>
      </w:r>
      <w:r w:rsidRPr="00362259">
        <w:rPr>
          <w:sz w:val="24"/>
          <w14:ligatures w14:val="standardContextual"/>
        </w:rPr>
        <w:t>15</w:t>
      </w:r>
      <w:r w:rsidRPr="00362259">
        <w:rPr>
          <w:rFonts w:hint="eastAsia"/>
          <w:sz w:val="24"/>
          <w14:ligatures w14:val="standardContextual"/>
        </w:rPr>
        <w:t xml:space="preserve"> </w:t>
      </w:r>
      <w:r w:rsidRPr="00362259">
        <w:rPr>
          <w:sz w:val="24"/>
          <w14:ligatures w14:val="standardContextual"/>
        </w:rPr>
        <w:t>%</w:t>
      </w:r>
      <w:r w:rsidRPr="00362259">
        <w:rPr>
          <w:sz w:val="24"/>
          <w14:ligatures w14:val="standardContextual"/>
        </w:rPr>
        <w:t>，会造成肝脏脂肪沉积，引发脂质代谢紊乱、肝脏损伤，且生长速度下降，严重的还会导致其大规模死亡</w:t>
      </w:r>
      <w:r w:rsidRPr="00362259">
        <w:rPr>
          <w:sz w:val="24"/>
          <w:vertAlign w:val="superscript"/>
          <w14:ligatures w14:val="standardContextual"/>
        </w:rPr>
        <w:t>[17-19]</w:t>
      </w:r>
      <w:r w:rsidRPr="00362259">
        <w:rPr>
          <w:sz w:val="24"/>
          <w14:ligatures w14:val="standardContextual"/>
        </w:rPr>
        <w:t>。本试验高脂组石斑鱼肝体比显著高于其他组，说明有多余的脂肪在鱼体内积累。加入植物提取物后可减少鱼体脂肪沉积，改善鱼肉品质。研究发现，饲料中添加由桑叶黄酮、栗木单宁和桑叶多糖组成的复合植物提取物能显著降低大口黑鲈的肝体比</w:t>
      </w:r>
      <w:r w:rsidRPr="00362259">
        <w:rPr>
          <w:sz w:val="24"/>
          <w:vertAlign w:val="superscript"/>
          <w14:ligatures w14:val="standardContextual"/>
        </w:rPr>
        <w:t>[20]</w:t>
      </w:r>
      <w:r w:rsidRPr="00362259">
        <w:rPr>
          <w:sz w:val="24"/>
          <w14:ligatures w14:val="standardContextual"/>
        </w:rPr>
        <w:t>。周嫚等</w:t>
      </w:r>
      <w:r w:rsidRPr="00362259">
        <w:rPr>
          <w:sz w:val="24"/>
          <w:vertAlign w:val="superscript"/>
          <w14:ligatures w14:val="standardContextual"/>
        </w:rPr>
        <w:t>[21]</w:t>
      </w:r>
      <w:r w:rsidRPr="00362259">
        <w:rPr>
          <w:sz w:val="24"/>
          <w14:ligatures w14:val="standardContextual"/>
        </w:rPr>
        <w:t>在团头鲂饲料中添加甘草提取物可显著降低其肝脏和肌肉中脂肪的含量。黎鑫等</w:t>
      </w:r>
      <w:r w:rsidRPr="00362259">
        <w:rPr>
          <w:sz w:val="24"/>
          <w:vertAlign w:val="superscript"/>
          <w14:ligatures w14:val="standardContextual"/>
        </w:rPr>
        <w:t>[22]</w:t>
      </w:r>
      <w:r w:rsidRPr="00362259">
        <w:rPr>
          <w:sz w:val="24"/>
          <w14:ligatures w14:val="standardContextual"/>
        </w:rPr>
        <w:t>研究发现，</w:t>
      </w:r>
      <w:r w:rsidRPr="00362259">
        <w:rPr>
          <w:sz w:val="24"/>
          <w14:ligatures w14:val="standardContextual"/>
        </w:rPr>
        <w:t>4</w:t>
      </w:r>
      <w:r w:rsidRPr="00362259">
        <w:rPr>
          <w:rFonts w:hint="eastAsia"/>
          <w:sz w:val="24"/>
          <w14:ligatures w14:val="standardContextual"/>
        </w:rPr>
        <w:t xml:space="preserve"> </w:t>
      </w:r>
      <w:r w:rsidRPr="00362259">
        <w:rPr>
          <w:sz w:val="24"/>
          <w14:ligatures w14:val="standardContextual"/>
        </w:rPr>
        <w:t>%</w:t>
      </w:r>
      <w:r w:rsidRPr="00362259">
        <w:rPr>
          <w:sz w:val="24"/>
          <w14:ligatures w14:val="standardContextual"/>
        </w:rPr>
        <w:t>的柳叶蜡梅提取物能够减少脂肪沉积，提高大黄鱼肌肉中蛋白质含量，改善肌肉品质。本试验研究结果与之一致，在高脂饲料中添加柚果多糖，斜带石斑鱼全鱼和肌肉粗脂肪含量显著下降；观察肝脏油红</w:t>
      </w:r>
      <w:r w:rsidRPr="00362259">
        <w:rPr>
          <w:sz w:val="24"/>
          <w14:ligatures w14:val="standardContextual"/>
        </w:rPr>
        <w:t>O</w:t>
      </w:r>
      <w:r w:rsidRPr="00362259">
        <w:rPr>
          <w:sz w:val="24"/>
          <w14:ligatures w14:val="standardContextual"/>
        </w:rPr>
        <w:t>染色观察脂滴含量发现，添加柚果多糖后，高脂组斜带石斑鱼的脂滴含量明显减少，表明柚果多糖可降低脂肪沉积。</w:t>
      </w:r>
    </w:p>
    <w:p w14:paraId="137E6C25" w14:textId="77777777" w:rsidR="00362259" w:rsidRPr="00362259" w:rsidRDefault="00362259" w:rsidP="00362259">
      <w:pPr>
        <w:spacing w:line="360" w:lineRule="auto"/>
        <w:jc w:val="center"/>
        <w:rPr>
          <w:sz w:val="24"/>
          <w14:ligatures w14:val="standardContextual"/>
        </w:rPr>
      </w:pPr>
      <w:r w:rsidRPr="00362259">
        <w:rPr>
          <w:rFonts w:ascii="等线" w:eastAsia="等线" w:hAnsi="等线"/>
          <w:noProof/>
          <w:sz w:val="24"/>
          <w14:ligatures w14:val="standardContextual"/>
        </w:rPr>
        <w:lastRenderedPageBreak/>
        <w:drawing>
          <wp:inline distT="0" distB="0" distL="0" distR="0" wp14:anchorId="224F9F72" wp14:editId="63A4A9DC">
            <wp:extent cx="2377440" cy="8762692"/>
            <wp:effectExtent l="0" t="0" r="3810" b="635"/>
            <wp:docPr id="20595901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590174" name=""/>
                    <pic:cNvPicPr/>
                  </pic:nvPicPr>
                  <pic:blipFill>
                    <a:blip r:embed="rId33"/>
                    <a:stretch>
                      <a:fillRect/>
                    </a:stretch>
                  </pic:blipFill>
                  <pic:spPr>
                    <a:xfrm>
                      <a:off x="0" y="0"/>
                      <a:ext cx="2397125" cy="8835248"/>
                    </a:xfrm>
                    <a:prstGeom prst="rect">
                      <a:avLst/>
                    </a:prstGeom>
                  </pic:spPr>
                </pic:pic>
              </a:graphicData>
            </a:graphic>
          </wp:inline>
        </w:drawing>
      </w:r>
    </w:p>
    <w:p w14:paraId="74078C86" w14:textId="77777777" w:rsidR="00362259" w:rsidRPr="00362259" w:rsidRDefault="00362259" w:rsidP="00362259">
      <w:pPr>
        <w:spacing w:line="360" w:lineRule="auto"/>
        <w:rPr>
          <w:sz w:val="24"/>
          <w14:ligatures w14:val="standardContextual"/>
        </w:rPr>
      </w:pPr>
      <w:r w:rsidRPr="00362259">
        <w:rPr>
          <w:sz w:val="24"/>
          <w14:ligatures w14:val="standardContextual"/>
        </w:rPr>
        <w:lastRenderedPageBreak/>
        <w:t>3.2</w:t>
      </w:r>
      <w:r w:rsidRPr="00362259">
        <w:rPr>
          <w:rFonts w:hint="eastAsia"/>
          <w:sz w:val="24"/>
          <w14:ligatures w14:val="standardContextual"/>
        </w:rPr>
        <w:t xml:space="preserve">  </w:t>
      </w:r>
      <w:r w:rsidRPr="00362259">
        <w:rPr>
          <w:sz w:val="24"/>
          <w14:ligatures w14:val="standardContextual"/>
        </w:rPr>
        <w:t>柚果多糖对斜带石斑鱼肌肉质构特性的影响</w:t>
      </w:r>
    </w:p>
    <w:p w14:paraId="60A6DCA6" w14:textId="77777777" w:rsidR="00362259" w:rsidRPr="00362259" w:rsidRDefault="00362259" w:rsidP="00362259">
      <w:pPr>
        <w:spacing w:line="360" w:lineRule="auto"/>
        <w:ind w:firstLineChars="200" w:firstLine="480"/>
        <w:rPr>
          <w:sz w:val="24"/>
          <w14:ligatures w14:val="standardContextual"/>
        </w:rPr>
      </w:pPr>
      <w:r w:rsidRPr="00362259">
        <w:rPr>
          <w:sz w:val="24"/>
          <w14:ligatures w14:val="standardContextual"/>
        </w:rPr>
        <w:t>斜带石斑鱼的质构特性受多种因素的影响，其中包括鱼的种类、生长环境、饲料成分、饲养管理、生长阶段、加工过程、保存方法和处理方式等</w:t>
      </w:r>
      <w:r w:rsidRPr="00362259">
        <w:rPr>
          <w:sz w:val="24"/>
          <w:vertAlign w:val="superscript"/>
          <w14:ligatures w14:val="standardContextual"/>
        </w:rPr>
        <w:t>[23]</w:t>
      </w:r>
      <w:r w:rsidRPr="00362259">
        <w:rPr>
          <w:sz w:val="24"/>
          <w14:ligatures w14:val="standardContextual"/>
        </w:rPr>
        <w:t>。鱼的质构特性，一般从硬度、黏附性、内聚性、弹性、胶黏性和咀嚼性等指标评定</w:t>
      </w:r>
      <w:r w:rsidRPr="00362259">
        <w:rPr>
          <w:sz w:val="24"/>
          <w:vertAlign w:val="superscript"/>
          <w14:ligatures w14:val="standardContextual"/>
        </w:rPr>
        <w:t>[24]</w:t>
      </w:r>
      <w:r w:rsidRPr="00362259">
        <w:rPr>
          <w:sz w:val="24"/>
          <w14:ligatures w14:val="standardContextual"/>
        </w:rPr>
        <w:t>。通常如果鱼肉变得更为坚实，具有更好的弹性，口感会更好</w:t>
      </w:r>
      <w:r w:rsidRPr="00362259">
        <w:rPr>
          <w:sz w:val="24"/>
          <w:vertAlign w:val="superscript"/>
          <w14:ligatures w14:val="standardContextual"/>
        </w:rPr>
        <w:t>[25]</w:t>
      </w:r>
      <w:r w:rsidRPr="00362259">
        <w:rPr>
          <w:sz w:val="24"/>
          <w14:ligatures w14:val="standardContextual"/>
        </w:rPr>
        <w:t>。本试验在高脂饲料中添加柚果多糖可以提高斜带石斑鱼的肌肉弹性，说明柚果多糖可以改善斜带石斑鱼的肌肉质构特性。</w:t>
      </w:r>
    </w:p>
    <w:p w14:paraId="7C6BC2C3" w14:textId="77777777" w:rsidR="00362259" w:rsidRPr="00362259" w:rsidRDefault="00362259" w:rsidP="00362259">
      <w:pPr>
        <w:spacing w:line="360" w:lineRule="auto"/>
        <w:rPr>
          <w:sz w:val="24"/>
          <w14:ligatures w14:val="standardContextual"/>
        </w:rPr>
      </w:pPr>
      <w:r w:rsidRPr="00362259">
        <w:rPr>
          <w:sz w:val="24"/>
          <w14:ligatures w14:val="standardContextual"/>
        </w:rPr>
        <w:t>3.3</w:t>
      </w:r>
      <w:r w:rsidRPr="00362259">
        <w:rPr>
          <w:rFonts w:hint="eastAsia"/>
          <w:sz w:val="24"/>
          <w14:ligatures w14:val="standardContextual"/>
        </w:rPr>
        <w:t xml:space="preserve">  </w:t>
      </w:r>
      <w:r w:rsidRPr="00362259">
        <w:rPr>
          <w:sz w:val="24"/>
          <w14:ligatures w14:val="standardContextual"/>
        </w:rPr>
        <w:t>柚果多糖对斜带石斑鱼抗氧化功能的影响</w:t>
      </w:r>
    </w:p>
    <w:p w14:paraId="4D1BB9B6" w14:textId="77777777" w:rsidR="00362259" w:rsidRPr="00362259" w:rsidRDefault="00362259" w:rsidP="00362259">
      <w:pPr>
        <w:spacing w:line="360" w:lineRule="auto"/>
        <w:ind w:firstLineChars="200" w:firstLine="480"/>
        <w:rPr>
          <w:sz w:val="24"/>
          <w14:ligatures w14:val="standardContextual"/>
        </w:rPr>
      </w:pPr>
      <w:r w:rsidRPr="00362259">
        <w:rPr>
          <w:sz w:val="24"/>
          <w14:ligatures w14:val="standardContextual"/>
        </w:rPr>
        <w:t>肝脏是鱼类能量代谢的中心，也是排泄的重要器官。当鱼类的肝脏受到损伤时，肝细胞会出现空泡化、细胞核固缩偏移、脂肪沉淀等现象</w:t>
      </w:r>
      <w:r w:rsidRPr="00362259">
        <w:rPr>
          <w:sz w:val="24"/>
          <w:vertAlign w:val="superscript"/>
          <w14:ligatures w14:val="standardContextual"/>
        </w:rPr>
        <w:t>[26]</w:t>
      </w:r>
      <w:r w:rsidRPr="00362259">
        <w:rPr>
          <w:sz w:val="24"/>
          <w14:ligatures w14:val="standardContextual"/>
        </w:rPr>
        <w:t>。在肝脏的病理生理过程中，脂质过氧化及生物氧化所产生的氧自由基被认为是导致肝脏损伤的重要原因。</w:t>
      </w:r>
      <w:r w:rsidRPr="00362259">
        <w:rPr>
          <w:sz w:val="24"/>
          <w14:ligatures w14:val="standardContextual"/>
        </w:rPr>
        <w:t>MDA</w:t>
      </w:r>
      <w:r w:rsidRPr="00362259">
        <w:rPr>
          <w:sz w:val="24"/>
          <w14:ligatures w14:val="standardContextual"/>
        </w:rPr>
        <w:t>是肝脏脂质过氧化产物，可反映肝脏损伤程度。</w:t>
      </w:r>
      <w:r w:rsidRPr="00362259">
        <w:rPr>
          <w:sz w:val="24"/>
          <w14:ligatures w14:val="standardContextual"/>
        </w:rPr>
        <w:t>SOD</w:t>
      </w:r>
      <w:r w:rsidRPr="00362259">
        <w:rPr>
          <w:sz w:val="24"/>
          <w14:ligatures w14:val="standardContextual"/>
        </w:rPr>
        <w:t>能够清除超氧阴离子自由基，可反映机体清除自由基的能力</w:t>
      </w:r>
      <w:r w:rsidRPr="00362259">
        <w:rPr>
          <w:sz w:val="24"/>
          <w:vertAlign w:val="superscript"/>
          <w14:ligatures w14:val="standardContextual"/>
        </w:rPr>
        <w:t>[27]</w:t>
      </w:r>
      <w:r w:rsidRPr="00362259">
        <w:rPr>
          <w:sz w:val="24"/>
          <w14:ligatures w14:val="standardContextual"/>
        </w:rPr>
        <w:t>。</w:t>
      </w:r>
      <w:r w:rsidRPr="00362259">
        <w:rPr>
          <w:sz w:val="24"/>
          <w14:ligatures w14:val="standardContextual"/>
        </w:rPr>
        <w:t>YANG</w:t>
      </w:r>
      <w:r w:rsidRPr="00362259">
        <w:rPr>
          <w:sz w:val="24"/>
          <w14:ligatures w14:val="standardContextual"/>
        </w:rPr>
        <w:t>等</w:t>
      </w:r>
      <w:r w:rsidRPr="00362259">
        <w:rPr>
          <w:sz w:val="24"/>
          <w:vertAlign w:val="superscript"/>
          <w14:ligatures w14:val="standardContextual"/>
        </w:rPr>
        <w:t>[28]</w:t>
      </w:r>
      <w:r w:rsidRPr="00362259">
        <w:rPr>
          <w:sz w:val="24"/>
          <w14:ligatures w14:val="standardContextual"/>
        </w:rPr>
        <w:t>研究表明，双孢蘑菇多糖能显著提高鲶鱼头、肾中</w:t>
      </w:r>
      <w:r w:rsidRPr="00362259">
        <w:rPr>
          <w:sz w:val="24"/>
          <w14:ligatures w14:val="standardContextual"/>
        </w:rPr>
        <w:t>SOD</w:t>
      </w:r>
      <w:r w:rsidRPr="00362259">
        <w:rPr>
          <w:sz w:val="24"/>
          <w14:ligatures w14:val="standardContextual"/>
        </w:rPr>
        <w:t>活性，降低</w:t>
      </w:r>
      <w:r w:rsidRPr="00362259">
        <w:rPr>
          <w:sz w:val="24"/>
          <w14:ligatures w14:val="standardContextual"/>
        </w:rPr>
        <w:t>MDA</w:t>
      </w:r>
      <w:r w:rsidRPr="00362259">
        <w:rPr>
          <w:sz w:val="24"/>
          <w14:ligatures w14:val="standardContextual"/>
        </w:rPr>
        <w:t>含量，说明双孢蘑菇多糖可以清除机体内自由基，在一定程度上提高机体的抗氧化功能，保护肝脏不受损伤。</w:t>
      </w:r>
      <w:r w:rsidRPr="00362259">
        <w:rPr>
          <w:sz w:val="24"/>
          <w14:ligatures w14:val="standardContextual"/>
        </w:rPr>
        <w:t>YUAN</w:t>
      </w:r>
      <w:r w:rsidRPr="00362259">
        <w:rPr>
          <w:sz w:val="24"/>
          <w14:ligatures w14:val="standardContextual"/>
        </w:rPr>
        <w:t>等</w:t>
      </w:r>
      <w:r w:rsidRPr="00362259">
        <w:rPr>
          <w:sz w:val="24"/>
          <w:vertAlign w:val="superscript"/>
          <w14:ligatures w14:val="standardContextual"/>
        </w:rPr>
        <w:t>[29]</w:t>
      </w:r>
      <w:r w:rsidRPr="00362259">
        <w:rPr>
          <w:sz w:val="24"/>
          <w14:ligatures w14:val="standardContextual"/>
        </w:rPr>
        <w:t>研究表明，五味子酸性多糖</w:t>
      </w:r>
      <w:r w:rsidRPr="00362259">
        <w:rPr>
          <w:sz w:val="24"/>
          <w14:ligatures w14:val="standardContextual"/>
        </w:rPr>
        <w:t>(SCAP)</w:t>
      </w:r>
      <w:r w:rsidRPr="00362259">
        <w:rPr>
          <w:sz w:val="24"/>
          <w14:ligatures w14:val="standardContextual"/>
        </w:rPr>
        <w:t>可以缓解乙醇造成的小鼠肝损伤，降低</w:t>
      </w:r>
      <w:r w:rsidRPr="00362259">
        <w:rPr>
          <w:sz w:val="24"/>
          <w14:ligatures w14:val="standardContextual"/>
        </w:rPr>
        <w:t>MDA</w:t>
      </w:r>
      <w:r w:rsidRPr="00362259">
        <w:rPr>
          <w:sz w:val="24"/>
          <w14:ligatures w14:val="standardContextual"/>
        </w:rPr>
        <w:t>的含量，提高</w:t>
      </w:r>
      <w:r w:rsidRPr="00362259">
        <w:rPr>
          <w:sz w:val="24"/>
          <w14:ligatures w14:val="standardContextual"/>
        </w:rPr>
        <w:t>SOD</w:t>
      </w:r>
      <w:r w:rsidRPr="00362259">
        <w:rPr>
          <w:sz w:val="24"/>
          <w14:ligatures w14:val="standardContextual"/>
        </w:rPr>
        <w:t>的活性。在本试验中，使用高脂饲料饲喂的斜带石斑鱼肝组织出现严重损伤，而添加柚果多糖后肝细胞空泡化现象减轻，细胞形态恢复正常，肝组织</w:t>
      </w:r>
      <w:r w:rsidRPr="00362259">
        <w:rPr>
          <w:sz w:val="24"/>
          <w14:ligatures w14:val="standardContextual"/>
        </w:rPr>
        <w:t>MDA</w:t>
      </w:r>
      <w:r w:rsidRPr="00362259">
        <w:rPr>
          <w:sz w:val="24"/>
          <w14:ligatures w14:val="standardContextual"/>
        </w:rPr>
        <w:t>含量显著下降，</w:t>
      </w:r>
      <w:r w:rsidRPr="00362259">
        <w:rPr>
          <w:sz w:val="24"/>
          <w14:ligatures w14:val="standardContextual"/>
        </w:rPr>
        <w:t>SOD</w:t>
      </w:r>
      <w:r w:rsidRPr="00362259">
        <w:rPr>
          <w:sz w:val="24"/>
          <w14:ligatures w14:val="standardContextual"/>
        </w:rPr>
        <w:t>活性显著升高，说明柚果多糖可以有效清除自由基，保护细胞免受损伤，从而改善了斜带石斑鱼的肝脏健康。</w:t>
      </w:r>
    </w:p>
    <w:p w14:paraId="3BB05329" w14:textId="77777777" w:rsidR="00362259" w:rsidRPr="00362259" w:rsidRDefault="00362259" w:rsidP="00362259">
      <w:pPr>
        <w:spacing w:line="360" w:lineRule="auto"/>
        <w:rPr>
          <w:sz w:val="24"/>
          <w14:ligatures w14:val="standardContextual"/>
        </w:rPr>
      </w:pPr>
      <w:r w:rsidRPr="00362259">
        <w:rPr>
          <w:sz w:val="24"/>
          <w14:ligatures w14:val="standardContextual"/>
        </w:rPr>
        <w:t>3.4</w:t>
      </w:r>
      <w:r w:rsidRPr="00362259">
        <w:rPr>
          <w:rFonts w:hint="eastAsia"/>
          <w:sz w:val="24"/>
          <w14:ligatures w14:val="standardContextual"/>
        </w:rPr>
        <w:t xml:space="preserve">  </w:t>
      </w:r>
      <w:r w:rsidRPr="00362259">
        <w:rPr>
          <w:sz w:val="24"/>
          <w14:ligatures w14:val="standardContextual"/>
        </w:rPr>
        <w:t>柚果多糖对斜带石斑鱼免疫功能的影响</w:t>
      </w:r>
    </w:p>
    <w:p w14:paraId="76730FC7" w14:textId="77777777" w:rsidR="00362259" w:rsidRPr="00362259" w:rsidRDefault="00362259" w:rsidP="00362259">
      <w:pPr>
        <w:spacing w:line="360" w:lineRule="auto"/>
        <w:ind w:firstLineChars="200" w:firstLine="480"/>
        <w:rPr>
          <w:sz w:val="24"/>
          <w14:ligatures w14:val="standardContextual"/>
        </w:rPr>
      </w:pPr>
      <w:r w:rsidRPr="00362259">
        <w:rPr>
          <w:sz w:val="24"/>
          <w14:ligatures w14:val="standardContextual"/>
        </w:rPr>
        <w:t>植物多糖具有免疫调节活性</w:t>
      </w:r>
      <w:r w:rsidRPr="00362259">
        <w:rPr>
          <w:sz w:val="24"/>
          <w:vertAlign w:val="superscript"/>
          <w14:ligatures w14:val="standardContextual"/>
        </w:rPr>
        <w:t>[30-31]</w:t>
      </w:r>
      <w:r w:rsidRPr="00362259">
        <w:rPr>
          <w:sz w:val="24"/>
          <w14:ligatures w14:val="standardContextual"/>
        </w:rPr>
        <w:t>。从黑木耳中提取的多糖可显著抑制</w:t>
      </w:r>
      <w:r w:rsidRPr="00362259">
        <w:rPr>
          <w:sz w:val="24"/>
          <w14:ligatures w14:val="standardContextual"/>
        </w:rPr>
        <w:t>NO</w:t>
      </w:r>
      <w:r w:rsidRPr="00362259">
        <w:rPr>
          <w:sz w:val="24"/>
          <w14:ligatures w14:val="standardContextual"/>
        </w:rPr>
        <w:t>、肿瘤坏死因子</w:t>
      </w:r>
      <w:r w:rsidRPr="00362259">
        <w:rPr>
          <w:sz w:val="24"/>
          <w14:ligatures w14:val="standardContextual"/>
        </w:rPr>
        <w:t>-α(TNF-α)</w:t>
      </w:r>
      <w:r w:rsidRPr="00362259">
        <w:rPr>
          <w:sz w:val="24"/>
          <w14:ligatures w14:val="standardContextual"/>
        </w:rPr>
        <w:t>和白细胞介素</w:t>
      </w:r>
      <w:r w:rsidRPr="00362259">
        <w:rPr>
          <w:sz w:val="24"/>
          <w14:ligatures w14:val="standardContextual"/>
        </w:rPr>
        <w:t xml:space="preserve">-6 (IL-6) </w:t>
      </w:r>
      <w:r w:rsidRPr="00362259">
        <w:rPr>
          <w:sz w:val="24"/>
          <w14:ligatures w14:val="standardContextual"/>
        </w:rPr>
        <w:t>的分泌</w:t>
      </w:r>
      <w:r w:rsidRPr="00362259">
        <w:rPr>
          <w:sz w:val="24"/>
          <w:vertAlign w:val="superscript"/>
          <w14:ligatures w14:val="standardContextual"/>
        </w:rPr>
        <w:t>[32]</w:t>
      </w:r>
      <w:r w:rsidRPr="00362259">
        <w:rPr>
          <w:sz w:val="24"/>
          <w14:ligatures w14:val="standardContextual"/>
        </w:rPr>
        <w:t>。生姜多糖可通过调节脂质代谢促进髓源性抑制细胞凋亡</w:t>
      </w:r>
      <w:r w:rsidRPr="00362259">
        <w:rPr>
          <w:sz w:val="24"/>
          <w:vertAlign w:val="superscript"/>
          <w14:ligatures w14:val="standardContextual"/>
        </w:rPr>
        <w:t>[33]</w:t>
      </w:r>
      <w:r w:rsidRPr="00362259">
        <w:rPr>
          <w:sz w:val="24"/>
          <w14:ligatures w14:val="standardContextual"/>
        </w:rPr>
        <w:t>。本试验添加柚果多糖后，高脂</w:t>
      </w:r>
      <w:r w:rsidRPr="00362259">
        <w:rPr>
          <w:sz w:val="24"/>
          <w14:ligatures w14:val="standardContextual"/>
        </w:rPr>
        <w:t>+</w:t>
      </w:r>
      <w:r w:rsidRPr="00362259">
        <w:rPr>
          <w:sz w:val="24"/>
          <w14:ligatures w14:val="standardContextual"/>
        </w:rPr>
        <w:t>柚果多糖组的</w:t>
      </w:r>
      <w:r w:rsidRPr="00362259">
        <w:rPr>
          <w:i/>
          <w:iCs/>
          <w:sz w:val="24"/>
          <w14:ligatures w14:val="standardContextual"/>
        </w:rPr>
        <w:t>IL</w:t>
      </w:r>
      <w:r w:rsidRPr="00362259">
        <w:rPr>
          <w:sz w:val="24"/>
          <w14:ligatures w14:val="standardContextual"/>
        </w:rPr>
        <w:t>-1β</w:t>
      </w:r>
      <w:r w:rsidRPr="00362259">
        <w:rPr>
          <w:sz w:val="24"/>
          <w14:ligatures w14:val="standardContextual"/>
        </w:rPr>
        <w:t>和</w:t>
      </w:r>
      <w:r w:rsidRPr="00362259">
        <w:rPr>
          <w:i/>
          <w:iCs/>
          <w:sz w:val="24"/>
          <w14:ligatures w14:val="standardContextual"/>
        </w:rPr>
        <w:t>IL</w:t>
      </w:r>
      <w:r w:rsidRPr="00362259">
        <w:rPr>
          <w:sz w:val="24"/>
          <w14:ligatures w14:val="standardContextual"/>
        </w:rPr>
        <w:t>-8</w:t>
      </w:r>
      <w:r w:rsidRPr="00362259">
        <w:rPr>
          <w:sz w:val="24"/>
          <w14:ligatures w14:val="standardContextual"/>
        </w:rPr>
        <w:t>表达水平显著低于高脂组。这说明饲料中添加柚果多糖具有抗炎作用，有助于减轻炎症反应，进而减少过度炎症引起的机体损害。凋亡相关基因</w:t>
      </w:r>
      <w:r w:rsidRPr="00362259">
        <w:rPr>
          <w:i/>
          <w:iCs/>
          <w:sz w:val="24"/>
          <w14:ligatures w14:val="standardContextual"/>
        </w:rPr>
        <w:t>caspase</w:t>
      </w:r>
      <w:r w:rsidRPr="00362259">
        <w:rPr>
          <w:sz w:val="24"/>
          <w14:ligatures w14:val="standardContextual"/>
        </w:rPr>
        <w:t xml:space="preserve"> 3</w:t>
      </w:r>
      <w:r w:rsidRPr="00362259">
        <w:rPr>
          <w:sz w:val="24"/>
          <w14:ligatures w14:val="standardContextual"/>
        </w:rPr>
        <w:t>和</w:t>
      </w:r>
      <w:r w:rsidRPr="00362259">
        <w:rPr>
          <w:i/>
          <w:iCs/>
          <w:sz w:val="24"/>
          <w14:ligatures w14:val="standardContextual"/>
        </w:rPr>
        <w:t>caspase</w:t>
      </w:r>
      <w:r w:rsidRPr="00362259">
        <w:rPr>
          <w:sz w:val="24"/>
          <w14:ligatures w14:val="standardContextual"/>
        </w:rPr>
        <w:t xml:space="preserve"> 8</w:t>
      </w:r>
      <w:r w:rsidRPr="00362259">
        <w:rPr>
          <w:sz w:val="24"/>
          <w14:ligatures w14:val="standardContextual"/>
        </w:rPr>
        <w:t>表达水平在高脂</w:t>
      </w:r>
      <w:r w:rsidRPr="00362259">
        <w:rPr>
          <w:sz w:val="24"/>
          <w14:ligatures w14:val="standardContextual"/>
        </w:rPr>
        <w:t>+</w:t>
      </w:r>
      <w:r w:rsidRPr="00362259">
        <w:rPr>
          <w:sz w:val="24"/>
          <w14:ligatures w14:val="standardContextual"/>
        </w:rPr>
        <w:t>柚果多糖组中显著降低，说明柚果多糖可以抑制斜带石斑鱼的细胞凋亡。</w:t>
      </w:r>
    </w:p>
    <w:p w14:paraId="373134DD" w14:textId="77777777" w:rsidR="00362259" w:rsidRPr="00362259" w:rsidRDefault="00362259" w:rsidP="00362259">
      <w:pPr>
        <w:spacing w:line="360" w:lineRule="auto"/>
        <w:rPr>
          <w:sz w:val="24"/>
          <w14:ligatures w14:val="standardContextual"/>
        </w:rPr>
      </w:pPr>
      <w:r w:rsidRPr="00362259">
        <w:rPr>
          <w:sz w:val="24"/>
          <w14:ligatures w14:val="standardContextual"/>
        </w:rPr>
        <w:t>4</w:t>
      </w:r>
      <w:r w:rsidRPr="00362259">
        <w:rPr>
          <w:rFonts w:hint="eastAsia"/>
          <w:sz w:val="24"/>
          <w14:ligatures w14:val="standardContextual"/>
        </w:rPr>
        <w:t xml:space="preserve">  </w:t>
      </w:r>
      <w:r w:rsidRPr="00362259">
        <w:rPr>
          <w:sz w:val="24"/>
          <w14:ligatures w14:val="standardContextual"/>
        </w:rPr>
        <w:t>结论</w:t>
      </w:r>
    </w:p>
    <w:p w14:paraId="75C5C797" w14:textId="77777777" w:rsidR="00362259" w:rsidRPr="00362259" w:rsidRDefault="00362259" w:rsidP="00362259">
      <w:pPr>
        <w:spacing w:line="360" w:lineRule="auto"/>
        <w:ind w:firstLineChars="200" w:firstLine="480"/>
        <w:rPr>
          <w:sz w:val="24"/>
          <w14:ligatures w14:val="standardContextual"/>
        </w:rPr>
      </w:pPr>
      <w:r w:rsidRPr="00362259">
        <w:rPr>
          <w:sz w:val="24"/>
          <w14:ligatures w14:val="standardContextual"/>
        </w:rPr>
        <w:t>本试验结果表明，饲料中添加柚果多糖可改善斜带石斑鱼的肉品质，降低肝脏、肌肉和全鱼脂肪含量，减少脂肪在鱼体中的沉积，增强免疫功能，保护肝脏不受损伤。</w:t>
      </w:r>
    </w:p>
    <w:p w14:paraId="3F86ECBC" w14:textId="77777777" w:rsidR="00362259" w:rsidRPr="00362259" w:rsidRDefault="00362259" w:rsidP="00362259">
      <w:pPr>
        <w:spacing w:line="360" w:lineRule="auto"/>
        <w:rPr>
          <w:sz w:val="24"/>
        </w:rPr>
      </w:pPr>
      <w:r w:rsidRPr="00362259">
        <w:rPr>
          <w:rFonts w:hint="eastAsia"/>
          <w:sz w:val="24"/>
        </w:rPr>
        <w:t>参考文献：略</w:t>
      </w:r>
    </w:p>
    <w:p w14:paraId="3634ABF5" w14:textId="77777777" w:rsidR="00362259" w:rsidRPr="00362259" w:rsidRDefault="00362259" w:rsidP="00362259">
      <w:pPr>
        <w:spacing w:line="360" w:lineRule="auto"/>
        <w:ind w:firstLineChars="200" w:firstLine="420"/>
        <w:jc w:val="right"/>
        <w:rPr>
          <w:color w:val="333333"/>
          <w:szCs w:val="21"/>
          <w:shd w:val="clear" w:color="auto" w:fill="FFFFFF"/>
        </w:rPr>
      </w:pPr>
      <w:r w:rsidRPr="00362259">
        <w:rPr>
          <w:szCs w:val="21"/>
        </w:rPr>
        <w:t>原文刊登在《</w:t>
      </w:r>
      <w:r w:rsidRPr="00362259">
        <w:rPr>
          <w:rFonts w:hint="eastAsia"/>
          <w:color w:val="333333"/>
          <w:szCs w:val="21"/>
          <w:shd w:val="clear" w:color="auto" w:fill="FFFFFF"/>
        </w:rPr>
        <w:t>水产学报</w:t>
      </w:r>
      <w:r w:rsidRPr="00362259">
        <w:rPr>
          <w:szCs w:val="21"/>
        </w:rPr>
        <w:t>》</w:t>
      </w:r>
      <w:r w:rsidRPr="00362259">
        <w:rPr>
          <w:rFonts w:hint="eastAsia"/>
          <w:szCs w:val="21"/>
        </w:rPr>
        <w:t>2024</w:t>
      </w:r>
      <w:r w:rsidRPr="00362259">
        <w:rPr>
          <w:rFonts w:hint="eastAsia"/>
          <w:szCs w:val="21"/>
        </w:rPr>
        <w:t>年第</w:t>
      </w:r>
      <w:r w:rsidRPr="00362259">
        <w:rPr>
          <w:rFonts w:hint="eastAsia"/>
          <w:szCs w:val="21"/>
        </w:rPr>
        <w:t>22</w:t>
      </w:r>
      <w:r w:rsidRPr="00362259">
        <w:rPr>
          <w:rFonts w:hint="eastAsia"/>
          <w:szCs w:val="21"/>
        </w:rPr>
        <w:t>期</w:t>
      </w:r>
    </w:p>
    <w:p w14:paraId="1DB5B0AB" w14:textId="77777777" w:rsidR="00362259" w:rsidRPr="00362259" w:rsidRDefault="00362259" w:rsidP="00362259">
      <w:pPr>
        <w:spacing w:line="276" w:lineRule="auto"/>
        <w:jc w:val="left"/>
        <w:outlineLvl w:val="0"/>
        <w:rPr>
          <w:rFonts w:eastAsia="黑体"/>
          <w:b/>
          <w:bCs/>
          <w:sz w:val="32"/>
          <w:szCs w:val="32"/>
          <w:bdr w:val="single" w:sz="4" w:space="0" w:color="auto"/>
        </w:rPr>
      </w:pPr>
      <w:bookmarkStart w:id="28" w:name="_Toc194260353"/>
      <w:r w:rsidRPr="00362259">
        <w:rPr>
          <w:rFonts w:eastAsia="黑体"/>
          <w:b/>
          <w:bCs/>
          <w:sz w:val="32"/>
          <w:szCs w:val="32"/>
          <w:bdr w:val="single" w:sz="4" w:space="0" w:color="auto"/>
        </w:rPr>
        <w:lastRenderedPageBreak/>
        <w:t>饲料研发</w:t>
      </w:r>
      <w:bookmarkEnd w:id="28"/>
    </w:p>
    <w:p w14:paraId="5E4761B7" w14:textId="77777777" w:rsidR="00362259" w:rsidRPr="00362259" w:rsidRDefault="00362259" w:rsidP="00362259">
      <w:pPr>
        <w:jc w:val="center"/>
        <w:outlineLvl w:val="1"/>
        <w:rPr>
          <w:rFonts w:ascii="宋体" w:hAnsi="宋体" w:cs="宋体" w:hint="eastAsia"/>
          <w:sz w:val="24"/>
        </w:rPr>
      </w:pPr>
      <w:bookmarkStart w:id="29" w:name="_Toc194260354"/>
      <w:r w:rsidRPr="00362259">
        <w:rPr>
          <w:rFonts w:ascii="黑体" w:eastAsia="黑体" w:hAnsi="黑体" w:cs="黑体" w:hint="eastAsia"/>
          <w:b/>
          <w:bCs/>
          <w:sz w:val="32"/>
          <w:szCs w:val="32"/>
        </w:rPr>
        <w:t>饲料中添加酵母培养物对美洲鳗鲡幼鱼生长性能及肠道健康的影响</w:t>
      </w:r>
      <w:bookmarkEnd w:id="29"/>
    </w:p>
    <w:p w14:paraId="737CA243" w14:textId="77777777" w:rsidR="00362259" w:rsidRPr="00362259" w:rsidRDefault="00362259" w:rsidP="00362259">
      <w:pPr>
        <w:jc w:val="center"/>
        <w:rPr>
          <w:szCs w:val="21"/>
        </w:rPr>
      </w:pPr>
      <w:r w:rsidRPr="00362259">
        <w:rPr>
          <w:szCs w:val="21"/>
        </w:rPr>
        <w:t>张蕉霖</w:t>
      </w:r>
    </w:p>
    <w:p w14:paraId="0F69DD0D" w14:textId="77777777" w:rsidR="00362259" w:rsidRPr="00362259" w:rsidRDefault="00362259" w:rsidP="00362259">
      <w:pPr>
        <w:jc w:val="center"/>
        <w:rPr>
          <w:rFonts w:ascii="宋体" w:hAnsi="宋体" w:cs="宋体" w:hint="eastAsia"/>
          <w:szCs w:val="21"/>
        </w:rPr>
      </w:pPr>
      <w:r w:rsidRPr="00362259">
        <w:rPr>
          <w:sz w:val="24"/>
        </w:rPr>
        <w:t>(</w:t>
      </w:r>
      <w:r w:rsidRPr="00362259">
        <w:rPr>
          <w:szCs w:val="21"/>
        </w:rPr>
        <w:t>福建天马科技集团股份有限公司，福建福清</w:t>
      </w:r>
      <w:r w:rsidRPr="00362259">
        <w:rPr>
          <w:szCs w:val="21"/>
        </w:rPr>
        <w:t>350308</w:t>
      </w:r>
      <w:r w:rsidRPr="00362259">
        <w:rPr>
          <w:sz w:val="24"/>
        </w:rPr>
        <w:t>)</w:t>
      </w:r>
    </w:p>
    <w:p w14:paraId="6B52072C" w14:textId="77777777" w:rsidR="00362259" w:rsidRPr="00362259" w:rsidRDefault="00362259" w:rsidP="00362259">
      <w:pPr>
        <w:rPr>
          <w:szCs w:val="21"/>
        </w:rPr>
      </w:pPr>
      <w:r w:rsidRPr="00362259">
        <w:rPr>
          <w:b/>
          <w:bCs/>
          <w:szCs w:val="21"/>
        </w:rPr>
        <w:t>摘要</w:t>
      </w:r>
      <w:r w:rsidRPr="00362259">
        <w:rPr>
          <w:szCs w:val="21"/>
        </w:rPr>
        <w:t>：试验旨在研究酵母培养物在美洲鳗鲡（</w:t>
      </w:r>
      <w:r w:rsidRPr="00362259">
        <w:rPr>
          <w:i/>
          <w:iCs/>
          <w:szCs w:val="21"/>
        </w:rPr>
        <w:t>Anguilla rostrata</w:t>
      </w:r>
      <w:r w:rsidRPr="00362259">
        <w:rPr>
          <w:szCs w:val="21"/>
        </w:rPr>
        <w:t>）幼鱼饲料中的添加效果。试验选用初重为</w:t>
      </w:r>
      <w:r w:rsidRPr="00362259">
        <w:rPr>
          <w:rFonts w:hint="eastAsia"/>
          <w:szCs w:val="21"/>
        </w:rPr>
        <w:t>(</w:t>
      </w:r>
      <w:r w:rsidRPr="00362259">
        <w:rPr>
          <w:szCs w:val="21"/>
        </w:rPr>
        <w:t>32.68±2.64</w:t>
      </w:r>
      <w:r w:rsidRPr="00362259">
        <w:rPr>
          <w:rFonts w:hint="eastAsia"/>
          <w:szCs w:val="21"/>
        </w:rPr>
        <w:t>)</w:t>
      </w:r>
      <w:r w:rsidRPr="00362259">
        <w:rPr>
          <w:szCs w:val="21"/>
        </w:rPr>
        <w:t>g</w:t>
      </w:r>
      <w:r w:rsidRPr="00362259">
        <w:rPr>
          <w:szCs w:val="21"/>
        </w:rPr>
        <w:t>的美洲鳗鲡幼鱼，随机分为</w:t>
      </w:r>
      <w:r w:rsidRPr="00362259">
        <w:rPr>
          <w:szCs w:val="21"/>
        </w:rPr>
        <w:t>2</w:t>
      </w:r>
      <w:r w:rsidRPr="00362259">
        <w:rPr>
          <w:szCs w:val="21"/>
        </w:rPr>
        <w:t>个组，每组</w:t>
      </w:r>
      <w:r w:rsidRPr="00362259">
        <w:rPr>
          <w:szCs w:val="21"/>
        </w:rPr>
        <w:t>3</w:t>
      </w:r>
      <w:r w:rsidRPr="00362259">
        <w:rPr>
          <w:szCs w:val="21"/>
        </w:rPr>
        <w:t>个重复，每个重复</w:t>
      </w:r>
      <w:r w:rsidRPr="00362259">
        <w:rPr>
          <w:szCs w:val="21"/>
        </w:rPr>
        <w:t>16274</w:t>
      </w:r>
      <w:r w:rsidRPr="00362259">
        <w:rPr>
          <w:szCs w:val="21"/>
        </w:rPr>
        <w:t>尾鱼，</w:t>
      </w:r>
      <w:r w:rsidRPr="00362259">
        <w:rPr>
          <w:szCs w:val="21"/>
        </w:rPr>
        <w:t>CON</w:t>
      </w:r>
      <w:r w:rsidRPr="00362259">
        <w:rPr>
          <w:szCs w:val="21"/>
        </w:rPr>
        <w:t>组投喂基础饲料，</w:t>
      </w:r>
      <w:r w:rsidRPr="00362259">
        <w:rPr>
          <w:szCs w:val="21"/>
        </w:rPr>
        <w:t>YC</w:t>
      </w:r>
      <w:r w:rsidRPr="00362259">
        <w:rPr>
          <w:szCs w:val="21"/>
        </w:rPr>
        <w:t>组投喂含有</w:t>
      </w:r>
      <w:r w:rsidRPr="00362259">
        <w:rPr>
          <w:szCs w:val="21"/>
        </w:rPr>
        <w:t>0.15%</w:t>
      </w:r>
      <w:r w:rsidRPr="00362259">
        <w:rPr>
          <w:szCs w:val="21"/>
        </w:rPr>
        <w:t>酵母培养物的饲料。试验期</w:t>
      </w:r>
      <w:r w:rsidRPr="00362259">
        <w:rPr>
          <w:szCs w:val="21"/>
        </w:rPr>
        <w:t>90d</w:t>
      </w:r>
      <w:r w:rsidRPr="00362259">
        <w:rPr>
          <w:szCs w:val="21"/>
        </w:rPr>
        <w:t>。结果显示，与对照组相比，</w:t>
      </w:r>
      <w:r w:rsidRPr="00362259">
        <w:rPr>
          <w:szCs w:val="21"/>
        </w:rPr>
        <w:t>YC</w:t>
      </w:r>
      <w:r w:rsidRPr="00362259">
        <w:rPr>
          <w:szCs w:val="21"/>
        </w:rPr>
        <w:t>组对美洲鳗鲡幼鱼生长性能和肠道消化酶活性无显著影响</w:t>
      </w:r>
      <w:r w:rsidRPr="00362259">
        <w:rPr>
          <w:rFonts w:hint="eastAsia"/>
          <w:szCs w:val="21"/>
        </w:rPr>
        <w:t>(</w:t>
      </w:r>
      <w:r w:rsidRPr="00362259">
        <w:rPr>
          <w:i/>
          <w:iCs/>
          <w:szCs w:val="21"/>
        </w:rPr>
        <w:t>P</w:t>
      </w:r>
      <w:r w:rsidRPr="00362259">
        <w:rPr>
          <w:szCs w:val="21"/>
        </w:rPr>
        <w:t>&gt;0.05</w:t>
      </w:r>
      <w:r w:rsidRPr="00362259">
        <w:rPr>
          <w:rFonts w:hint="eastAsia"/>
          <w:szCs w:val="21"/>
        </w:rPr>
        <w:t>)</w:t>
      </w:r>
      <w:r w:rsidRPr="00362259">
        <w:rPr>
          <w:szCs w:val="21"/>
        </w:rPr>
        <w:t>，</w:t>
      </w:r>
      <w:r w:rsidRPr="00362259">
        <w:rPr>
          <w:szCs w:val="21"/>
        </w:rPr>
        <w:t>YC</w:t>
      </w:r>
      <w:r w:rsidRPr="00362259">
        <w:rPr>
          <w:szCs w:val="21"/>
        </w:rPr>
        <w:t>组可显著降低血清二胺氧化酶活性和</w:t>
      </w:r>
      <w:r w:rsidRPr="00362259">
        <w:rPr>
          <w:szCs w:val="21"/>
        </w:rPr>
        <w:t>D-</w:t>
      </w:r>
      <w:r w:rsidRPr="00362259">
        <w:rPr>
          <w:szCs w:val="21"/>
        </w:rPr>
        <w:t>乳酸水平</w:t>
      </w:r>
      <w:r w:rsidRPr="00362259">
        <w:rPr>
          <w:rFonts w:hint="eastAsia"/>
          <w:szCs w:val="21"/>
        </w:rPr>
        <w:t>(</w:t>
      </w:r>
      <w:r w:rsidRPr="00362259">
        <w:rPr>
          <w:i/>
          <w:iCs/>
          <w:szCs w:val="21"/>
        </w:rPr>
        <w:t>P</w:t>
      </w:r>
      <w:r w:rsidRPr="00362259">
        <w:rPr>
          <w:szCs w:val="21"/>
        </w:rPr>
        <w:t>&lt;0.05</w:t>
      </w:r>
      <w:r w:rsidRPr="00362259">
        <w:rPr>
          <w:rFonts w:hint="eastAsia"/>
          <w:szCs w:val="21"/>
        </w:rPr>
        <w:t>)</w:t>
      </w:r>
      <w:r w:rsidRPr="00362259">
        <w:rPr>
          <w:szCs w:val="21"/>
        </w:rPr>
        <w:t>，明显改变了肠道菌群组成，提高肠道有益菌群相对丰度，降低潜在致病菌相对丰度。研究表明，饲料中添加</w:t>
      </w:r>
      <w:r w:rsidRPr="00362259">
        <w:rPr>
          <w:szCs w:val="21"/>
        </w:rPr>
        <w:t>0.15%</w:t>
      </w:r>
      <w:r w:rsidRPr="00362259">
        <w:rPr>
          <w:szCs w:val="21"/>
        </w:rPr>
        <w:t>酵母培养物未提高美洲鳗鲡幼鱼的生长性能，但明显改善了肠道通透性及肠道菌群组成。</w:t>
      </w:r>
    </w:p>
    <w:p w14:paraId="44EA1FD1" w14:textId="77777777" w:rsidR="00362259" w:rsidRPr="00362259" w:rsidRDefault="00362259" w:rsidP="00362259">
      <w:pPr>
        <w:rPr>
          <w:szCs w:val="21"/>
        </w:rPr>
      </w:pPr>
      <w:r w:rsidRPr="00362259">
        <w:rPr>
          <w:b/>
          <w:bCs/>
          <w:szCs w:val="21"/>
        </w:rPr>
        <w:t>关键词</w:t>
      </w:r>
      <w:r w:rsidRPr="00362259">
        <w:rPr>
          <w:szCs w:val="21"/>
        </w:rPr>
        <w:t>：酵母培养物；美洲鳗鲡；肠道健康；生长性能</w:t>
      </w:r>
    </w:p>
    <w:p w14:paraId="64D36014" w14:textId="77777777" w:rsidR="00362259" w:rsidRPr="00362259" w:rsidRDefault="00362259" w:rsidP="00362259">
      <w:pPr>
        <w:jc w:val="center"/>
        <w:rPr>
          <w:b/>
          <w:bCs/>
          <w:sz w:val="24"/>
        </w:rPr>
      </w:pPr>
      <w:r w:rsidRPr="00362259">
        <w:rPr>
          <w:b/>
          <w:bCs/>
          <w:sz w:val="24"/>
        </w:rPr>
        <w:t xml:space="preserve">Effects of yeast culture on growth performance and intestinal health of American eel </w:t>
      </w:r>
      <w:r w:rsidRPr="00362259">
        <w:rPr>
          <w:rFonts w:hint="eastAsia"/>
          <w:b/>
          <w:bCs/>
          <w:sz w:val="24"/>
        </w:rPr>
        <w:t>(</w:t>
      </w:r>
      <w:r w:rsidRPr="00362259">
        <w:rPr>
          <w:b/>
          <w:bCs/>
          <w:i/>
          <w:iCs/>
          <w:sz w:val="24"/>
        </w:rPr>
        <w:t>Anguilla rostrata</w:t>
      </w:r>
      <w:r w:rsidRPr="00362259">
        <w:rPr>
          <w:rFonts w:hint="eastAsia"/>
          <w:b/>
          <w:bCs/>
          <w:sz w:val="24"/>
        </w:rPr>
        <w:t>)</w:t>
      </w:r>
      <w:r w:rsidRPr="00362259">
        <w:rPr>
          <w:b/>
          <w:bCs/>
          <w:sz w:val="24"/>
        </w:rPr>
        <w:t xml:space="preserve"> juveniles</w:t>
      </w:r>
    </w:p>
    <w:p w14:paraId="1C19C03A" w14:textId="77777777" w:rsidR="00362259" w:rsidRPr="00362259" w:rsidRDefault="00362259" w:rsidP="00362259">
      <w:pPr>
        <w:jc w:val="center"/>
        <w:rPr>
          <w:szCs w:val="21"/>
        </w:rPr>
      </w:pPr>
      <w:r w:rsidRPr="00362259">
        <w:rPr>
          <w:szCs w:val="21"/>
        </w:rPr>
        <w:t>ZHANG Jiao-lin</w:t>
      </w:r>
    </w:p>
    <w:p w14:paraId="22F02632" w14:textId="77777777" w:rsidR="00362259" w:rsidRPr="00362259" w:rsidRDefault="00362259" w:rsidP="00362259">
      <w:pPr>
        <w:rPr>
          <w:szCs w:val="21"/>
        </w:rPr>
      </w:pPr>
      <w:r w:rsidRPr="00362259">
        <w:rPr>
          <w:b/>
          <w:bCs/>
          <w:szCs w:val="21"/>
        </w:rPr>
        <w:t>Abstract</w:t>
      </w:r>
      <w:r w:rsidRPr="00362259">
        <w:rPr>
          <w:szCs w:val="21"/>
        </w:rPr>
        <w:t xml:space="preserve">: The aim of this experiment was to study the effect of yeast culture on the feed of </w:t>
      </w:r>
      <w:r w:rsidRPr="00362259">
        <w:rPr>
          <w:i/>
          <w:iCs/>
          <w:szCs w:val="21"/>
        </w:rPr>
        <w:t>Anguilla rostrata</w:t>
      </w:r>
      <w:r w:rsidRPr="00362259">
        <w:rPr>
          <w:szCs w:val="21"/>
        </w:rPr>
        <w:t xml:space="preserve">. Juvenile </w:t>
      </w:r>
      <w:r w:rsidRPr="00362259">
        <w:rPr>
          <w:i/>
          <w:iCs/>
          <w:szCs w:val="21"/>
        </w:rPr>
        <w:t>Anguilla rostrata</w:t>
      </w:r>
      <w:r w:rsidRPr="00362259">
        <w:rPr>
          <w:szCs w:val="21"/>
        </w:rPr>
        <w:t xml:space="preserve"> with an initial weight of (32.68±2.64) g were randomly divided into two groups with three replicates per group and 16 274 fish per replicate. The CON group was fed a basal diet and the YC group was fed a diet containing 0.15% yeast culture. The experiment lasted for 90 days. The results showed that compared with the control group, the growth performance and intestinal digestive enzyme activities of </w:t>
      </w:r>
      <w:r w:rsidRPr="00362259">
        <w:rPr>
          <w:i/>
          <w:iCs/>
          <w:szCs w:val="21"/>
        </w:rPr>
        <w:t>Anguilla rostrata</w:t>
      </w:r>
      <w:r w:rsidRPr="00362259">
        <w:rPr>
          <w:szCs w:val="21"/>
        </w:rPr>
        <w:t xml:space="preserve"> in YC group had no significant effects (</w:t>
      </w:r>
      <w:r w:rsidRPr="00362259">
        <w:rPr>
          <w:i/>
          <w:iCs/>
          <w:szCs w:val="21"/>
        </w:rPr>
        <w:t>P</w:t>
      </w:r>
      <w:r w:rsidRPr="00362259">
        <w:rPr>
          <w:szCs w:val="21"/>
        </w:rPr>
        <w:t>&gt;0.05), while the serum diamine oxidase activity and D-lactic acid level in YC group were significantly decreased (</w:t>
      </w:r>
      <w:r w:rsidRPr="00362259">
        <w:rPr>
          <w:i/>
          <w:iCs/>
          <w:szCs w:val="21"/>
        </w:rPr>
        <w:t>P</w:t>
      </w:r>
      <w:r w:rsidRPr="00362259">
        <w:rPr>
          <w:szCs w:val="21"/>
        </w:rPr>
        <w:t xml:space="preserve">&lt;0.05), which significantly changed the composition of intestinal flora, increased the relative abundance of intestinal beneficial flora, and decreased the relative abundance of potential pathogenic bacteria. The results show that 0.15% yeast culture can't improve the growth performance of </w:t>
      </w:r>
      <w:r w:rsidRPr="00362259">
        <w:rPr>
          <w:i/>
          <w:iCs/>
          <w:szCs w:val="21"/>
        </w:rPr>
        <w:t>Anguilla rostrata</w:t>
      </w:r>
      <w:r w:rsidRPr="00362259">
        <w:rPr>
          <w:szCs w:val="21"/>
        </w:rPr>
        <w:t>, but significantly improve the intestinal permeability and intestinal flora composition.</w:t>
      </w:r>
    </w:p>
    <w:p w14:paraId="71F61DAF" w14:textId="77777777" w:rsidR="00362259" w:rsidRPr="00362259" w:rsidRDefault="00362259" w:rsidP="00362259">
      <w:pPr>
        <w:rPr>
          <w:szCs w:val="21"/>
        </w:rPr>
      </w:pPr>
      <w:r w:rsidRPr="00362259">
        <w:rPr>
          <w:b/>
          <w:bCs/>
          <w:szCs w:val="21"/>
        </w:rPr>
        <w:t>Key words</w:t>
      </w:r>
      <w:r w:rsidRPr="00362259">
        <w:rPr>
          <w:szCs w:val="21"/>
        </w:rPr>
        <w:t xml:space="preserve">: yeast culture; </w:t>
      </w:r>
      <w:r w:rsidRPr="00362259">
        <w:rPr>
          <w:i/>
          <w:iCs/>
          <w:szCs w:val="21"/>
        </w:rPr>
        <w:t>Anguilla rostrata</w:t>
      </w:r>
      <w:r w:rsidRPr="00362259">
        <w:rPr>
          <w:szCs w:val="21"/>
        </w:rPr>
        <w:t>; intestinal health; growth performance</w:t>
      </w:r>
    </w:p>
    <w:p w14:paraId="09DDB465" w14:textId="77777777" w:rsidR="00362259" w:rsidRPr="00362259" w:rsidRDefault="00362259" w:rsidP="00362259">
      <w:pPr>
        <w:rPr>
          <w:rFonts w:ascii="宋体" w:hAnsi="宋体" w:cs="宋体" w:hint="eastAsia"/>
          <w:sz w:val="24"/>
        </w:rPr>
      </w:pPr>
    </w:p>
    <w:p w14:paraId="195E36DF" w14:textId="77777777" w:rsidR="00362259" w:rsidRPr="00362259" w:rsidRDefault="00362259" w:rsidP="00362259">
      <w:pPr>
        <w:spacing w:line="360" w:lineRule="auto"/>
        <w:ind w:firstLineChars="200" w:firstLine="480"/>
        <w:rPr>
          <w:sz w:val="24"/>
        </w:rPr>
      </w:pPr>
      <w:r w:rsidRPr="00362259">
        <w:rPr>
          <w:sz w:val="24"/>
        </w:rPr>
        <w:t>近年来，后生元作为功能性添加剂在水产动物饲料中的应用越来越广泛</w:t>
      </w:r>
      <w:r w:rsidRPr="00362259">
        <w:rPr>
          <w:sz w:val="24"/>
          <w:vertAlign w:val="superscript"/>
        </w:rPr>
        <w:t>[1-2]</w:t>
      </w:r>
      <w:r w:rsidRPr="00362259">
        <w:rPr>
          <w:sz w:val="24"/>
        </w:rPr>
        <w:t>。在诸多后生元制剂中，酵母培养物应用较早且使用效果较好，改善肠道健康效果突出，</w:t>
      </w:r>
      <w:r w:rsidRPr="00362259">
        <w:rPr>
          <w:rFonts w:hint="eastAsia"/>
          <w:sz w:val="24"/>
        </w:rPr>
        <w:t>已</w:t>
      </w:r>
      <w:r w:rsidRPr="00362259">
        <w:rPr>
          <w:sz w:val="24"/>
        </w:rPr>
        <w:t>有在多种养殖鱼类饲料中添加的研究报道</w:t>
      </w:r>
      <w:r w:rsidRPr="00362259">
        <w:rPr>
          <w:sz w:val="24"/>
          <w:vertAlign w:val="superscript"/>
        </w:rPr>
        <w:t>[3-4]</w:t>
      </w:r>
      <w:r w:rsidRPr="00362259">
        <w:rPr>
          <w:sz w:val="24"/>
        </w:rPr>
        <w:t>，如适宜水平的酵母培养物可改善斑点叉尾鮰</w:t>
      </w:r>
      <w:r w:rsidRPr="00362259">
        <w:rPr>
          <w:rFonts w:hint="eastAsia"/>
          <w:sz w:val="24"/>
        </w:rPr>
        <w:t>(</w:t>
      </w:r>
      <w:r w:rsidRPr="00362259">
        <w:rPr>
          <w:i/>
          <w:iCs/>
          <w:sz w:val="24"/>
        </w:rPr>
        <w:t>Ictalurus punctatus</w:t>
      </w:r>
      <w:r w:rsidRPr="00362259">
        <w:rPr>
          <w:rFonts w:hint="eastAsia"/>
          <w:sz w:val="24"/>
        </w:rPr>
        <w:t>)</w:t>
      </w:r>
      <w:r w:rsidRPr="00362259">
        <w:rPr>
          <w:sz w:val="24"/>
          <w:vertAlign w:val="superscript"/>
        </w:rPr>
        <w:t>[5-6]</w:t>
      </w:r>
      <w:r w:rsidRPr="00362259">
        <w:rPr>
          <w:sz w:val="24"/>
        </w:rPr>
        <w:t>、美洲鳗鲡</w:t>
      </w:r>
      <w:r w:rsidRPr="00362259">
        <w:rPr>
          <w:rFonts w:hint="eastAsia"/>
          <w:sz w:val="24"/>
        </w:rPr>
        <w:t>(</w:t>
      </w:r>
      <w:r w:rsidRPr="00362259">
        <w:rPr>
          <w:i/>
          <w:iCs/>
          <w:sz w:val="24"/>
        </w:rPr>
        <w:t>Anguilla rostrata</w:t>
      </w:r>
      <w:r w:rsidRPr="00362259">
        <w:rPr>
          <w:rFonts w:hint="eastAsia"/>
          <w:sz w:val="24"/>
        </w:rPr>
        <w:t>)</w:t>
      </w:r>
      <w:r w:rsidRPr="00362259">
        <w:rPr>
          <w:sz w:val="24"/>
          <w:vertAlign w:val="superscript"/>
        </w:rPr>
        <w:t>[7]</w:t>
      </w:r>
      <w:r w:rsidRPr="00362259">
        <w:rPr>
          <w:sz w:val="24"/>
        </w:rPr>
        <w:t>、大口黑鲈</w:t>
      </w:r>
      <w:r w:rsidRPr="00362259">
        <w:rPr>
          <w:rFonts w:hint="eastAsia"/>
          <w:sz w:val="24"/>
        </w:rPr>
        <w:t>(</w:t>
      </w:r>
      <w:r w:rsidRPr="00362259">
        <w:rPr>
          <w:i/>
          <w:iCs/>
          <w:sz w:val="24"/>
        </w:rPr>
        <w:t>Micropterus salmoides</w:t>
      </w:r>
      <w:r w:rsidRPr="00362259">
        <w:rPr>
          <w:rFonts w:hint="eastAsia"/>
          <w:sz w:val="24"/>
        </w:rPr>
        <w:t>)</w:t>
      </w:r>
      <w:r w:rsidRPr="00362259">
        <w:rPr>
          <w:sz w:val="24"/>
          <w:vertAlign w:val="superscript"/>
        </w:rPr>
        <w:t>[8]</w:t>
      </w:r>
      <w:r w:rsidRPr="00362259">
        <w:rPr>
          <w:sz w:val="24"/>
        </w:rPr>
        <w:t>、珍珠龙胆石斑鱼</w:t>
      </w:r>
      <w:r w:rsidRPr="00362259">
        <w:rPr>
          <w:rFonts w:hint="eastAsia"/>
          <w:sz w:val="24"/>
        </w:rPr>
        <w:t>(</w:t>
      </w:r>
      <w:r w:rsidRPr="00362259">
        <w:rPr>
          <w:i/>
          <w:iCs/>
          <w:sz w:val="24"/>
        </w:rPr>
        <w:t>Epinephelus fuscoguttatus♀×E.lanceolatu♂</w:t>
      </w:r>
      <w:r w:rsidRPr="00362259">
        <w:rPr>
          <w:rFonts w:hint="eastAsia"/>
          <w:sz w:val="24"/>
        </w:rPr>
        <w:t>)</w:t>
      </w:r>
      <w:r w:rsidRPr="00362259">
        <w:rPr>
          <w:sz w:val="24"/>
          <w:vertAlign w:val="superscript"/>
        </w:rPr>
        <w:t>[9]</w:t>
      </w:r>
      <w:r w:rsidRPr="00362259">
        <w:rPr>
          <w:sz w:val="24"/>
        </w:rPr>
        <w:t>、黄颡鱼</w:t>
      </w:r>
      <w:r w:rsidRPr="00362259">
        <w:rPr>
          <w:rFonts w:hint="eastAsia"/>
          <w:sz w:val="24"/>
        </w:rPr>
        <w:t>(</w:t>
      </w:r>
      <w:r w:rsidRPr="00362259">
        <w:rPr>
          <w:i/>
          <w:iCs/>
          <w:sz w:val="24"/>
        </w:rPr>
        <w:t>Pelteobagrus fulvidraco</w:t>
      </w:r>
      <w:r w:rsidRPr="00362259">
        <w:rPr>
          <w:rFonts w:hint="eastAsia"/>
          <w:sz w:val="24"/>
        </w:rPr>
        <w:t>)</w:t>
      </w:r>
      <w:r w:rsidRPr="00362259">
        <w:rPr>
          <w:sz w:val="24"/>
          <w:vertAlign w:val="superscript"/>
        </w:rPr>
        <w:t>[10]</w:t>
      </w:r>
      <w:r w:rsidRPr="00362259">
        <w:rPr>
          <w:sz w:val="24"/>
        </w:rPr>
        <w:t>及草鱼</w:t>
      </w:r>
      <w:r w:rsidRPr="00362259">
        <w:rPr>
          <w:rFonts w:hint="eastAsia"/>
          <w:sz w:val="24"/>
        </w:rPr>
        <w:t>(</w:t>
      </w:r>
      <w:r w:rsidRPr="00362259">
        <w:rPr>
          <w:i/>
          <w:iCs/>
          <w:sz w:val="24"/>
        </w:rPr>
        <w:t>Ctenopharyngodon idellus</w:t>
      </w:r>
      <w:r w:rsidRPr="00362259">
        <w:rPr>
          <w:rFonts w:hint="eastAsia"/>
          <w:sz w:val="24"/>
        </w:rPr>
        <w:t>)</w:t>
      </w:r>
      <w:r w:rsidRPr="00362259">
        <w:rPr>
          <w:sz w:val="24"/>
          <w:vertAlign w:val="superscript"/>
        </w:rPr>
        <w:t>[11]</w:t>
      </w:r>
      <w:r w:rsidRPr="00362259">
        <w:rPr>
          <w:sz w:val="24"/>
        </w:rPr>
        <w:t>等鱼类的肠道健康及生长性能。但以往研究多在实验室条件下进行，研究酵母培养物在实际养殖情况下的添加效果对鱼类养殖具有重要的实践意义。</w:t>
      </w:r>
    </w:p>
    <w:p w14:paraId="4E6BDAFC" w14:textId="77777777" w:rsidR="00362259" w:rsidRPr="00362259" w:rsidRDefault="00362259" w:rsidP="00362259">
      <w:pPr>
        <w:spacing w:line="360" w:lineRule="auto"/>
        <w:ind w:firstLineChars="200" w:firstLine="480"/>
        <w:rPr>
          <w:sz w:val="24"/>
        </w:rPr>
      </w:pPr>
      <w:r w:rsidRPr="00362259">
        <w:rPr>
          <w:sz w:val="24"/>
        </w:rPr>
        <w:t>鳗鲡是我国重要的淡水鱼养殖品种之一</w:t>
      </w:r>
      <w:r w:rsidRPr="00362259">
        <w:rPr>
          <w:sz w:val="24"/>
          <w:vertAlign w:val="superscript"/>
        </w:rPr>
        <w:t>[12]</w:t>
      </w:r>
      <w:r w:rsidRPr="00362259">
        <w:rPr>
          <w:sz w:val="24"/>
        </w:rPr>
        <w:t>，其中，美洲鳗鲡是我国养殖范围最大的品种，主要分布在福建省、江西省、广西壮族自治区、湖北省、浙江省和江苏省等，大多采用</w:t>
      </w:r>
      <w:r w:rsidRPr="00362259">
        <w:rPr>
          <w:sz w:val="24"/>
        </w:rPr>
        <w:lastRenderedPageBreak/>
        <w:t>工厂化水泥池精养模式</w:t>
      </w:r>
      <w:r w:rsidRPr="00362259">
        <w:rPr>
          <w:sz w:val="24"/>
          <w:vertAlign w:val="superscript"/>
        </w:rPr>
        <w:t>[13]</w:t>
      </w:r>
      <w:r w:rsidRPr="00362259">
        <w:rPr>
          <w:sz w:val="24"/>
        </w:rPr>
        <w:t>。在集约化养殖过程中，如何改善美洲鳗鲡肠道健康一直是养殖业研究的重要课题</w:t>
      </w:r>
      <w:r w:rsidRPr="00362259">
        <w:rPr>
          <w:sz w:val="24"/>
          <w:vertAlign w:val="superscript"/>
        </w:rPr>
        <w:t>[5,14]</w:t>
      </w:r>
      <w:r w:rsidRPr="00362259">
        <w:rPr>
          <w:sz w:val="24"/>
        </w:rPr>
        <w:t>。因此，本研究旨在鳗鲡养殖场条件下，开展美洲鳗鲡幼鱼投喂</w:t>
      </w:r>
      <w:r w:rsidRPr="00362259">
        <w:rPr>
          <w:sz w:val="24"/>
        </w:rPr>
        <w:t>0.15%</w:t>
      </w:r>
      <w:r w:rsidRPr="00362259">
        <w:rPr>
          <w:sz w:val="24"/>
        </w:rPr>
        <w:t>酵母培养物饲料的养殖试验，通过研究其生长及肠道健康指标的变化，评价酵母培养物的实际添加效果，为促进鳗鲡的健康养殖提供参考。</w:t>
      </w:r>
    </w:p>
    <w:p w14:paraId="1ABCC473" w14:textId="77777777" w:rsidR="00362259" w:rsidRPr="00362259" w:rsidRDefault="00362259" w:rsidP="00362259">
      <w:pPr>
        <w:spacing w:line="360" w:lineRule="auto"/>
        <w:rPr>
          <w:sz w:val="24"/>
        </w:rPr>
      </w:pPr>
      <w:r w:rsidRPr="00362259">
        <w:rPr>
          <w:sz w:val="24"/>
        </w:rPr>
        <w:t>1</w:t>
      </w:r>
      <w:r w:rsidRPr="00362259">
        <w:rPr>
          <w:sz w:val="24"/>
        </w:rPr>
        <w:t>材料与方法</w:t>
      </w:r>
    </w:p>
    <w:p w14:paraId="56C92D84" w14:textId="77777777" w:rsidR="00362259" w:rsidRPr="00362259" w:rsidRDefault="00362259" w:rsidP="00362259">
      <w:pPr>
        <w:spacing w:line="360" w:lineRule="auto"/>
        <w:rPr>
          <w:sz w:val="24"/>
        </w:rPr>
      </w:pPr>
      <w:r w:rsidRPr="00362259">
        <w:rPr>
          <w:sz w:val="24"/>
        </w:rPr>
        <w:t>1.1</w:t>
      </w:r>
      <w:r w:rsidRPr="00362259">
        <w:rPr>
          <w:sz w:val="24"/>
        </w:rPr>
        <w:t>试验材料</w:t>
      </w:r>
    </w:p>
    <w:p w14:paraId="7EE41490" w14:textId="77777777" w:rsidR="00362259" w:rsidRPr="00362259" w:rsidRDefault="00362259" w:rsidP="00362259">
      <w:pPr>
        <w:spacing w:line="360" w:lineRule="auto"/>
        <w:ind w:firstLineChars="200" w:firstLine="480"/>
        <w:rPr>
          <w:sz w:val="24"/>
        </w:rPr>
      </w:pPr>
      <w:r w:rsidRPr="00362259">
        <w:rPr>
          <w:sz w:val="24"/>
        </w:rPr>
        <w:t>养殖试验在福清星马水产养殖有限公司进行。饲料为福州某公司生产的黑仔鳗商业粉状饲料</w:t>
      </w:r>
      <w:r w:rsidRPr="00362259">
        <w:rPr>
          <w:rFonts w:hint="eastAsia"/>
          <w:sz w:val="24"/>
        </w:rPr>
        <w:t>(</w:t>
      </w:r>
      <w:r w:rsidRPr="00362259">
        <w:rPr>
          <w:sz w:val="24"/>
        </w:rPr>
        <w:t>风干样中含粗蛋白</w:t>
      </w:r>
      <w:r w:rsidRPr="00362259">
        <w:rPr>
          <w:sz w:val="24"/>
        </w:rPr>
        <w:t>49.69%</w:t>
      </w:r>
      <w:r w:rsidRPr="00362259">
        <w:rPr>
          <w:sz w:val="24"/>
        </w:rPr>
        <w:t>、粗脂肪</w:t>
      </w:r>
      <w:r w:rsidRPr="00362259">
        <w:rPr>
          <w:sz w:val="24"/>
        </w:rPr>
        <w:t>8.74%</w:t>
      </w:r>
      <w:r w:rsidRPr="00362259">
        <w:rPr>
          <w:sz w:val="24"/>
        </w:rPr>
        <w:t>、灰分</w:t>
      </w:r>
      <w:r w:rsidRPr="00362259">
        <w:rPr>
          <w:sz w:val="24"/>
        </w:rPr>
        <w:t>13.01%</w:t>
      </w:r>
      <w:r w:rsidRPr="00362259">
        <w:rPr>
          <w:rFonts w:hint="eastAsia"/>
          <w:sz w:val="24"/>
        </w:rPr>
        <w:t>)</w:t>
      </w:r>
      <w:r w:rsidRPr="00362259">
        <w:rPr>
          <w:sz w:val="24"/>
        </w:rPr>
        <w:t>。酵母培养物由达农威生物发酵工程技术</w:t>
      </w:r>
      <w:r w:rsidRPr="00362259">
        <w:rPr>
          <w:rFonts w:hint="eastAsia"/>
          <w:sz w:val="24"/>
        </w:rPr>
        <w:t>(</w:t>
      </w:r>
      <w:r w:rsidRPr="00362259">
        <w:rPr>
          <w:sz w:val="24"/>
        </w:rPr>
        <w:t>深圳</w:t>
      </w:r>
      <w:r w:rsidRPr="00362259">
        <w:rPr>
          <w:rFonts w:hint="eastAsia"/>
          <w:sz w:val="24"/>
        </w:rPr>
        <w:t>)</w:t>
      </w:r>
      <w:r w:rsidRPr="00362259">
        <w:rPr>
          <w:sz w:val="24"/>
        </w:rPr>
        <w:t>有限公司提供，主要营养成分为粗蛋白</w:t>
      </w:r>
      <w:r w:rsidRPr="00362259">
        <w:rPr>
          <w:sz w:val="24"/>
        </w:rPr>
        <w:t>15.0%</w:t>
      </w:r>
      <w:r w:rsidRPr="00362259">
        <w:rPr>
          <w:sz w:val="24"/>
        </w:rPr>
        <w:t>，粗脂肪</w:t>
      </w:r>
      <w:r w:rsidRPr="00362259">
        <w:rPr>
          <w:sz w:val="24"/>
        </w:rPr>
        <w:t>1.5%</w:t>
      </w:r>
      <w:r w:rsidRPr="00362259">
        <w:rPr>
          <w:sz w:val="24"/>
        </w:rPr>
        <w:t>，粗纤维</w:t>
      </w:r>
      <w:r w:rsidRPr="00362259">
        <w:rPr>
          <w:sz w:val="24"/>
        </w:rPr>
        <w:t>25.0%</w:t>
      </w:r>
      <w:r w:rsidRPr="00362259">
        <w:rPr>
          <w:sz w:val="24"/>
        </w:rPr>
        <w:t>，粗灰分</w:t>
      </w:r>
      <w:r w:rsidRPr="00362259">
        <w:rPr>
          <w:sz w:val="24"/>
        </w:rPr>
        <w:t>9.0%</w:t>
      </w:r>
      <w:r w:rsidRPr="00362259">
        <w:rPr>
          <w:sz w:val="24"/>
        </w:rPr>
        <w:t>，水分</w:t>
      </w:r>
      <w:r w:rsidRPr="00362259">
        <w:rPr>
          <w:sz w:val="24"/>
        </w:rPr>
        <w:t>11.0%</w:t>
      </w:r>
      <w:r w:rsidRPr="00362259">
        <w:rPr>
          <w:sz w:val="24"/>
        </w:rPr>
        <w:t>，钙</w:t>
      </w:r>
      <w:r w:rsidRPr="00362259">
        <w:rPr>
          <w:sz w:val="24"/>
        </w:rPr>
        <w:t>0.53%</w:t>
      </w:r>
      <w:r w:rsidRPr="00362259">
        <w:rPr>
          <w:sz w:val="24"/>
        </w:rPr>
        <w:t>，磷</w:t>
      </w:r>
      <w:r w:rsidRPr="00362259">
        <w:rPr>
          <w:sz w:val="24"/>
        </w:rPr>
        <w:t>0.54%</w:t>
      </w:r>
      <w:r w:rsidRPr="00362259">
        <w:rPr>
          <w:sz w:val="24"/>
        </w:rPr>
        <w:t>，赖氨酸</w:t>
      </w:r>
      <w:r w:rsidRPr="00362259">
        <w:rPr>
          <w:sz w:val="24"/>
        </w:rPr>
        <w:t>0.81%</w:t>
      </w:r>
      <w:r w:rsidRPr="00362259">
        <w:rPr>
          <w:sz w:val="24"/>
        </w:rPr>
        <w:t>，蛋氨酸</w:t>
      </w:r>
      <w:r w:rsidRPr="00362259">
        <w:rPr>
          <w:sz w:val="24"/>
        </w:rPr>
        <w:t>0.33%</w:t>
      </w:r>
      <w:r w:rsidRPr="00362259">
        <w:rPr>
          <w:sz w:val="24"/>
        </w:rPr>
        <w:t>。</w:t>
      </w:r>
    </w:p>
    <w:p w14:paraId="0EF5E2EF" w14:textId="77777777" w:rsidR="00362259" w:rsidRPr="00362259" w:rsidRDefault="00362259" w:rsidP="00362259">
      <w:pPr>
        <w:spacing w:line="360" w:lineRule="auto"/>
        <w:rPr>
          <w:sz w:val="24"/>
        </w:rPr>
      </w:pPr>
      <w:r w:rsidRPr="00362259">
        <w:rPr>
          <w:sz w:val="24"/>
        </w:rPr>
        <w:t>1.2</w:t>
      </w:r>
      <w:r w:rsidRPr="00362259">
        <w:rPr>
          <w:sz w:val="24"/>
        </w:rPr>
        <w:t>试验设计与养殖管理</w:t>
      </w:r>
    </w:p>
    <w:p w14:paraId="0A0F9FCD" w14:textId="77777777" w:rsidR="00362259" w:rsidRPr="00362259" w:rsidRDefault="00362259" w:rsidP="00362259">
      <w:pPr>
        <w:spacing w:line="360" w:lineRule="auto"/>
        <w:ind w:firstLineChars="200" w:firstLine="480"/>
        <w:rPr>
          <w:sz w:val="24"/>
        </w:rPr>
      </w:pPr>
      <w:r w:rsidRPr="00362259">
        <w:rPr>
          <w:sz w:val="24"/>
        </w:rPr>
        <w:t>试验选用初重为</w:t>
      </w:r>
      <w:r w:rsidRPr="00362259">
        <w:rPr>
          <w:rFonts w:hint="eastAsia"/>
          <w:sz w:val="24"/>
        </w:rPr>
        <w:t>(</w:t>
      </w:r>
      <w:r w:rsidRPr="00362259">
        <w:rPr>
          <w:sz w:val="24"/>
        </w:rPr>
        <w:t>32.68±2.64</w:t>
      </w:r>
      <w:r w:rsidRPr="00362259">
        <w:rPr>
          <w:rFonts w:hint="eastAsia"/>
          <w:sz w:val="24"/>
        </w:rPr>
        <w:t>)</w:t>
      </w:r>
      <w:r w:rsidRPr="00362259">
        <w:rPr>
          <w:sz w:val="24"/>
        </w:rPr>
        <w:t>g</w:t>
      </w:r>
      <w:r w:rsidRPr="00362259">
        <w:rPr>
          <w:sz w:val="24"/>
        </w:rPr>
        <w:t>的美洲鳗鲡幼鱼</w:t>
      </w:r>
      <w:r w:rsidRPr="00362259">
        <w:rPr>
          <w:sz w:val="24"/>
        </w:rPr>
        <w:t>97644</w:t>
      </w:r>
      <w:r w:rsidRPr="00362259">
        <w:rPr>
          <w:sz w:val="24"/>
        </w:rPr>
        <w:t>尾，随机分为</w:t>
      </w:r>
      <w:r w:rsidRPr="00362259">
        <w:rPr>
          <w:sz w:val="24"/>
        </w:rPr>
        <w:t>2</w:t>
      </w:r>
      <w:r w:rsidRPr="00362259">
        <w:rPr>
          <w:sz w:val="24"/>
        </w:rPr>
        <w:t>个组，每组</w:t>
      </w:r>
      <w:r w:rsidRPr="00362259">
        <w:rPr>
          <w:sz w:val="24"/>
        </w:rPr>
        <w:t>3</w:t>
      </w:r>
      <w:r w:rsidRPr="00362259">
        <w:rPr>
          <w:sz w:val="24"/>
        </w:rPr>
        <w:t>个重复，每个重复</w:t>
      </w:r>
      <w:r w:rsidRPr="00362259">
        <w:rPr>
          <w:sz w:val="24"/>
        </w:rPr>
        <w:t>16274</w:t>
      </w:r>
      <w:r w:rsidRPr="00362259">
        <w:rPr>
          <w:sz w:val="24"/>
        </w:rPr>
        <w:t>尾鱼</w:t>
      </w:r>
      <w:r w:rsidRPr="00362259">
        <w:rPr>
          <w:rFonts w:hint="eastAsia"/>
          <w:sz w:val="24"/>
        </w:rPr>
        <w:t>(</w:t>
      </w:r>
      <w:r w:rsidRPr="00362259">
        <w:rPr>
          <w:sz w:val="24"/>
        </w:rPr>
        <w:t>531.83±21.90kg/</w:t>
      </w:r>
      <w:r w:rsidRPr="00362259">
        <w:rPr>
          <w:sz w:val="24"/>
        </w:rPr>
        <w:t>池</w:t>
      </w:r>
      <w:r w:rsidRPr="00362259">
        <w:rPr>
          <w:rFonts w:hint="eastAsia"/>
          <w:sz w:val="24"/>
        </w:rPr>
        <w:t>)</w:t>
      </w:r>
      <w:r w:rsidRPr="00362259">
        <w:rPr>
          <w:sz w:val="24"/>
        </w:rPr>
        <w:t>。</w:t>
      </w:r>
      <w:r w:rsidRPr="00362259">
        <w:rPr>
          <w:sz w:val="24"/>
        </w:rPr>
        <w:t>CON</w:t>
      </w:r>
      <w:r w:rsidRPr="00362259">
        <w:rPr>
          <w:sz w:val="24"/>
        </w:rPr>
        <w:t>组投喂基础饲料，</w:t>
      </w:r>
      <w:r w:rsidRPr="00362259">
        <w:rPr>
          <w:sz w:val="24"/>
        </w:rPr>
        <w:t>YC</w:t>
      </w:r>
      <w:r w:rsidRPr="00362259">
        <w:rPr>
          <w:sz w:val="24"/>
        </w:rPr>
        <w:t>组投喂含有</w:t>
      </w:r>
      <w:r w:rsidRPr="00362259">
        <w:rPr>
          <w:sz w:val="24"/>
        </w:rPr>
        <w:t>0.15%</w:t>
      </w:r>
      <w:r w:rsidRPr="00362259">
        <w:rPr>
          <w:sz w:val="24"/>
        </w:rPr>
        <w:t>酵母培养物的饲料，其添加水平参考实验室条件下美洲鳗鲡幼鱼养殖试验的结果确定</w:t>
      </w:r>
      <w:r w:rsidRPr="00362259">
        <w:rPr>
          <w:sz w:val="24"/>
          <w:vertAlign w:val="superscript"/>
        </w:rPr>
        <w:t>[7]</w:t>
      </w:r>
      <w:r w:rsidRPr="00362259">
        <w:rPr>
          <w:sz w:val="24"/>
        </w:rPr>
        <w:t>。试验期</w:t>
      </w:r>
      <w:r w:rsidRPr="00362259">
        <w:rPr>
          <w:sz w:val="24"/>
        </w:rPr>
        <w:t>90d</w:t>
      </w:r>
      <w:r w:rsidRPr="00362259">
        <w:rPr>
          <w:sz w:val="24"/>
        </w:rPr>
        <w:t>。</w:t>
      </w:r>
    </w:p>
    <w:p w14:paraId="14723F10" w14:textId="77777777" w:rsidR="00362259" w:rsidRPr="00362259" w:rsidRDefault="00362259" w:rsidP="00362259">
      <w:pPr>
        <w:spacing w:line="360" w:lineRule="auto"/>
        <w:ind w:firstLineChars="200" w:firstLine="480"/>
        <w:rPr>
          <w:sz w:val="24"/>
        </w:rPr>
      </w:pPr>
      <w:r w:rsidRPr="00362259">
        <w:rPr>
          <w:sz w:val="24"/>
        </w:rPr>
        <w:t>用于养殖美洲鳗鲡幼鱼的每个水泥精养池面积为</w:t>
      </w:r>
      <w:r w:rsidRPr="00362259">
        <w:rPr>
          <w:sz w:val="24"/>
        </w:rPr>
        <w:t>250m</w:t>
      </w:r>
      <w:r w:rsidRPr="00362259">
        <w:rPr>
          <w:sz w:val="24"/>
          <w:vertAlign w:val="superscript"/>
        </w:rPr>
        <w:t>2</w:t>
      </w:r>
      <w:r w:rsidRPr="00362259">
        <w:rPr>
          <w:sz w:val="24"/>
        </w:rPr>
        <w:t>、水深</w:t>
      </w:r>
      <w:r w:rsidRPr="00362259">
        <w:rPr>
          <w:sz w:val="24"/>
        </w:rPr>
        <w:t>0.75m</w:t>
      </w:r>
      <w:r w:rsidRPr="00362259">
        <w:rPr>
          <w:sz w:val="24"/>
        </w:rPr>
        <w:t>。试验鱼的饲养管理与鳗场其他养殖池的日常管理相同。每日使用搅拌机将饲料、饲料重量</w:t>
      </w:r>
      <w:r w:rsidRPr="00362259">
        <w:rPr>
          <w:sz w:val="24"/>
        </w:rPr>
        <w:t>1.4</w:t>
      </w:r>
      <w:r w:rsidRPr="00362259">
        <w:rPr>
          <w:sz w:val="24"/>
        </w:rPr>
        <w:t>倍的曝气自来水、饲料重量</w:t>
      </w:r>
      <w:r w:rsidRPr="00362259">
        <w:rPr>
          <w:sz w:val="24"/>
        </w:rPr>
        <w:t>4%</w:t>
      </w:r>
      <w:r w:rsidRPr="00362259">
        <w:rPr>
          <w:sz w:val="24"/>
        </w:rPr>
        <w:t>的深海鱼油搅成面团状饲料，用刀将团状饲料切成小块后，按照每池鱼总重</w:t>
      </w:r>
      <w:r w:rsidRPr="00362259">
        <w:rPr>
          <w:sz w:val="24"/>
        </w:rPr>
        <w:t>1.2%</w:t>
      </w:r>
      <w:r w:rsidRPr="00362259">
        <w:rPr>
          <w:sz w:val="24"/>
        </w:rPr>
        <w:t>左右投喂。每日在</w:t>
      </w:r>
      <w:r w:rsidRPr="00362259">
        <w:rPr>
          <w:sz w:val="24"/>
        </w:rPr>
        <w:t>4</w:t>
      </w:r>
      <w:r w:rsidRPr="00362259">
        <w:rPr>
          <w:sz w:val="24"/>
        </w:rPr>
        <w:t>：</w:t>
      </w:r>
      <w:r w:rsidRPr="00362259">
        <w:rPr>
          <w:sz w:val="24"/>
        </w:rPr>
        <w:t>00</w:t>
      </w:r>
      <w:r w:rsidRPr="00362259">
        <w:rPr>
          <w:sz w:val="24"/>
        </w:rPr>
        <w:t>和</w:t>
      </w:r>
      <w:r w:rsidRPr="00362259">
        <w:rPr>
          <w:sz w:val="24"/>
        </w:rPr>
        <w:t>16</w:t>
      </w:r>
      <w:r w:rsidRPr="00362259">
        <w:rPr>
          <w:sz w:val="24"/>
        </w:rPr>
        <w:t>：</w:t>
      </w:r>
      <w:r w:rsidRPr="00362259">
        <w:rPr>
          <w:sz w:val="24"/>
        </w:rPr>
        <w:t>00</w:t>
      </w:r>
      <w:r w:rsidRPr="00362259">
        <w:rPr>
          <w:sz w:val="24"/>
        </w:rPr>
        <w:t>投喂</w:t>
      </w:r>
      <w:r w:rsidRPr="00362259">
        <w:rPr>
          <w:sz w:val="24"/>
        </w:rPr>
        <w:t>2</w:t>
      </w:r>
      <w:r w:rsidRPr="00362259">
        <w:rPr>
          <w:sz w:val="24"/>
        </w:rPr>
        <w:t>次，记录投料量。试验期间水温</w:t>
      </w:r>
      <w:r w:rsidRPr="00362259">
        <w:rPr>
          <w:sz w:val="24"/>
        </w:rPr>
        <w:t>13.9~26.7℃</w:t>
      </w:r>
      <w:r w:rsidRPr="00362259">
        <w:rPr>
          <w:sz w:val="24"/>
        </w:rPr>
        <w:t>，氨氮</w:t>
      </w:r>
      <w:r w:rsidRPr="00362259">
        <w:rPr>
          <w:sz w:val="24"/>
        </w:rPr>
        <w:t>0.4~1.4mg/L</w:t>
      </w:r>
      <w:r w:rsidRPr="00362259">
        <w:rPr>
          <w:sz w:val="24"/>
        </w:rPr>
        <w:t>，亚硝酸盐浓度</w:t>
      </w:r>
      <w:r w:rsidRPr="00362259">
        <w:rPr>
          <w:sz w:val="24"/>
        </w:rPr>
        <w:t>0.02~0.15mg/L</w:t>
      </w:r>
      <w:r w:rsidRPr="00362259">
        <w:rPr>
          <w:sz w:val="24"/>
        </w:rPr>
        <w:t>，</w:t>
      </w:r>
      <w:r w:rsidRPr="00362259">
        <w:rPr>
          <w:sz w:val="24"/>
        </w:rPr>
        <w:t>pH</w:t>
      </w:r>
      <w:r w:rsidRPr="00362259">
        <w:rPr>
          <w:sz w:val="24"/>
        </w:rPr>
        <w:t>值</w:t>
      </w:r>
      <w:r w:rsidRPr="00362259">
        <w:rPr>
          <w:sz w:val="24"/>
        </w:rPr>
        <w:t>6.4~7.5</w:t>
      </w:r>
      <w:r w:rsidRPr="00362259">
        <w:rPr>
          <w:sz w:val="24"/>
        </w:rPr>
        <w:t>。每日喂料</w:t>
      </w:r>
      <w:r w:rsidRPr="00362259">
        <w:rPr>
          <w:sz w:val="24"/>
        </w:rPr>
        <w:t>90min</w:t>
      </w:r>
      <w:r w:rsidRPr="00362259">
        <w:rPr>
          <w:sz w:val="24"/>
        </w:rPr>
        <w:t>后排污换水</w:t>
      </w:r>
      <w:r w:rsidRPr="00362259">
        <w:rPr>
          <w:sz w:val="24"/>
        </w:rPr>
        <w:t>10cm</w:t>
      </w:r>
      <w:r w:rsidRPr="00362259">
        <w:rPr>
          <w:sz w:val="24"/>
        </w:rPr>
        <w:t>，并记录死鱼数量及重量。</w:t>
      </w:r>
    </w:p>
    <w:p w14:paraId="7DE9F624" w14:textId="77777777" w:rsidR="00362259" w:rsidRPr="00362259" w:rsidRDefault="00362259" w:rsidP="00362259">
      <w:pPr>
        <w:spacing w:line="360" w:lineRule="auto"/>
        <w:rPr>
          <w:sz w:val="24"/>
        </w:rPr>
      </w:pPr>
      <w:r w:rsidRPr="00362259">
        <w:rPr>
          <w:sz w:val="24"/>
        </w:rPr>
        <w:t>1.3</w:t>
      </w:r>
      <w:r w:rsidRPr="00362259">
        <w:rPr>
          <w:sz w:val="24"/>
        </w:rPr>
        <w:t>测定指标及方法</w:t>
      </w:r>
    </w:p>
    <w:p w14:paraId="1394BF2A" w14:textId="77777777" w:rsidR="00362259" w:rsidRPr="00362259" w:rsidRDefault="00362259" w:rsidP="00362259">
      <w:pPr>
        <w:spacing w:line="360" w:lineRule="auto"/>
        <w:rPr>
          <w:sz w:val="24"/>
        </w:rPr>
      </w:pPr>
      <w:r w:rsidRPr="00362259">
        <w:rPr>
          <w:sz w:val="24"/>
        </w:rPr>
        <w:t>1.3.1</w:t>
      </w:r>
      <w:r w:rsidRPr="00362259">
        <w:rPr>
          <w:sz w:val="24"/>
        </w:rPr>
        <w:t>生长性能</w:t>
      </w:r>
    </w:p>
    <w:p w14:paraId="4C7659F1" w14:textId="77777777" w:rsidR="00362259" w:rsidRPr="00362259" w:rsidRDefault="00362259" w:rsidP="00362259">
      <w:pPr>
        <w:spacing w:line="360" w:lineRule="auto"/>
        <w:ind w:firstLineChars="200" w:firstLine="480"/>
        <w:rPr>
          <w:sz w:val="24"/>
        </w:rPr>
      </w:pPr>
      <w:r w:rsidRPr="00362259">
        <w:rPr>
          <w:sz w:val="24"/>
        </w:rPr>
        <w:t>试验结束</w:t>
      </w:r>
      <w:r w:rsidRPr="00362259">
        <w:rPr>
          <w:sz w:val="24"/>
        </w:rPr>
        <w:t>36 h</w:t>
      </w:r>
      <w:r w:rsidRPr="00362259">
        <w:rPr>
          <w:sz w:val="24"/>
        </w:rPr>
        <w:t>前将美洲鳗鲡幼鱼禁食，对每个养殖池的试验鱼称重。增重</w:t>
      </w:r>
      <w:r w:rsidRPr="00362259">
        <w:rPr>
          <w:rFonts w:hint="eastAsia"/>
          <w:sz w:val="24"/>
        </w:rPr>
        <w:t>(</w:t>
      </w:r>
      <w:r w:rsidRPr="00362259">
        <w:rPr>
          <w:sz w:val="24"/>
        </w:rPr>
        <w:t>WG</w:t>
      </w:r>
      <w:r w:rsidRPr="00362259">
        <w:rPr>
          <w:rFonts w:hint="eastAsia"/>
          <w:sz w:val="24"/>
        </w:rPr>
        <w:t>)</w:t>
      </w:r>
      <w:r w:rsidRPr="00362259">
        <w:rPr>
          <w:sz w:val="24"/>
        </w:rPr>
        <w:t>、增重率</w:t>
      </w:r>
      <w:r w:rsidRPr="00362259">
        <w:rPr>
          <w:rFonts w:hint="eastAsia"/>
          <w:sz w:val="24"/>
        </w:rPr>
        <w:t>(</w:t>
      </w:r>
      <w:r w:rsidRPr="00362259">
        <w:rPr>
          <w:sz w:val="24"/>
        </w:rPr>
        <w:t>WGR</w:t>
      </w:r>
      <w:r w:rsidRPr="00362259">
        <w:rPr>
          <w:rFonts w:hint="eastAsia"/>
          <w:sz w:val="24"/>
        </w:rPr>
        <w:t>)</w:t>
      </w:r>
      <w:r w:rsidRPr="00362259">
        <w:rPr>
          <w:sz w:val="24"/>
        </w:rPr>
        <w:t>、特定生长率</w:t>
      </w:r>
      <w:r w:rsidRPr="00362259">
        <w:rPr>
          <w:rFonts w:hint="eastAsia"/>
          <w:sz w:val="24"/>
        </w:rPr>
        <w:t>(</w:t>
      </w:r>
      <w:r w:rsidRPr="00362259">
        <w:rPr>
          <w:sz w:val="24"/>
        </w:rPr>
        <w:t>SGR</w:t>
      </w:r>
      <w:r w:rsidRPr="00362259">
        <w:rPr>
          <w:rFonts w:hint="eastAsia"/>
          <w:sz w:val="24"/>
        </w:rPr>
        <w:t>)</w:t>
      </w:r>
      <w:r w:rsidRPr="00362259">
        <w:rPr>
          <w:sz w:val="24"/>
        </w:rPr>
        <w:t>、饲料系数</w:t>
      </w:r>
      <w:r w:rsidRPr="00362259">
        <w:rPr>
          <w:rFonts w:hint="eastAsia"/>
          <w:sz w:val="24"/>
        </w:rPr>
        <w:t>(</w:t>
      </w:r>
      <w:r w:rsidRPr="00362259">
        <w:rPr>
          <w:sz w:val="24"/>
        </w:rPr>
        <w:t>FCR</w:t>
      </w:r>
      <w:r w:rsidRPr="00362259">
        <w:rPr>
          <w:rFonts w:hint="eastAsia"/>
          <w:sz w:val="24"/>
        </w:rPr>
        <w:t>)</w:t>
      </w:r>
      <w:r w:rsidRPr="00362259">
        <w:rPr>
          <w:sz w:val="24"/>
        </w:rPr>
        <w:t>和成活率</w:t>
      </w:r>
      <w:r w:rsidRPr="00362259">
        <w:rPr>
          <w:rFonts w:hint="eastAsia"/>
          <w:sz w:val="24"/>
        </w:rPr>
        <w:t>(</w:t>
      </w:r>
      <w:r w:rsidRPr="00362259">
        <w:rPr>
          <w:sz w:val="24"/>
        </w:rPr>
        <w:t>SR</w:t>
      </w:r>
      <w:r w:rsidRPr="00362259">
        <w:rPr>
          <w:rFonts w:hint="eastAsia"/>
          <w:sz w:val="24"/>
        </w:rPr>
        <w:t>)</w:t>
      </w:r>
      <w:r w:rsidRPr="00362259">
        <w:rPr>
          <w:sz w:val="24"/>
        </w:rPr>
        <w:t>的具体计算公式如下：</w:t>
      </w:r>
    </w:p>
    <w:p w14:paraId="7365486A" w14:textId="77777777" w:rsidR="00362259" w:rsidRPr="00362259" w:rsidRDefault="00362259" w:rsidP="00362259">
      <w:pPr>
        <w:spacing w:line="360" w:lineRule="auto"/>
        <w:ind w:firstLineChars="200" w:firstLine="480"/>
        <w:rPr>
          <w:sz w:val="24"/>
        </w:rPr>
      </w:pPr>
      <w:r w:rsidRPr="00362259">
        <w:rPr>
          <w:sz w:val="24"/>
        </w:rPr>
        <w:t>WG</w:t>
      </w:r>
      <w:r w:rsidRPr="00362259">
        <w:rPr>
          <w:rFonts w:hint="eastAsia"/>
          <w:sz w:val="24"/>
        </w:rPr>
        <w:t>=</w:t>
      </w:r>
      <w:r w:rsidRPr="00362259">
        <w:rPr>
          <w:sz w:val="24"/>
        </w:rPr>
        <w:t>FBW-IBW(1)</w:t>
      </w:r>
    </w:p>
    <w:p w14:paraId="0F9810DC" w14:textId="77777777" w:rsidR="00362259" w:rsidRPr="00362259" w:rsidRDefault="00362259" w:rsidP="00362259">
      <w:pPr>
        <w:spacing w:line="360" w:lineRule="auto"/>
        <w:ind w:firstLineChars="200" w:firstLine="480"/>
        <w:rPr>
          <w:sz w:val="24"/>
        </w:rPr>
      </w:pPr>
      <w:r w:rsidRPr="00362259">
        <w:rPr>
          <w:sz w:val="24"/>
        </w:rPr>
        <w:t>WGR</w:t>
      </w:r>
      <w:r w:rsidRPr="00362259">
        <w:rPr>
          <w:rFonts w:hint="eastAsia"/>
          <w:sz w:val="24"/>
        </w:rPr>
        <w:t>=</w:t>
      </w:r>
      <w:r w:rsidRPr="00362259">
        <w:rPr>
          <w:sz w:val="24"/>
        </w:rPr>
        <w:t>(FBW-IBW)/IBW×100%(2)</w:t>
      </w:r>
    </w:p>
    <w:p w14:paraId="57CB6F42" w14:textId="77777777" w:rsidR="00362259" w:rsidRPr="00362259" w:rsidRDefault="00362259" w:rsidP="00362259">
      <w:pPr>
        <w:spacing w:line="360" w:lineRule="auto"/>
        <w:ind w:firstLineChars="200" w:firstLine="480"/>
        <w:rPr>
          <w:sz w:val="24"/>
        </w:rPr>
      </w:pPr>
      <w:r w:rsidRPr="00362259">
        <w:rPr>
          <w:sz w:val="24"/>
        </w:rPr>
        <w:t>SGR</w:t>
      </w:r>
      <w:r w:rsidRPr="00362259">
        <w:rPr>
          <w:rFonts w:hint="eastAsia"/>
          <w:sz w:val="24"/>
        </w:rPr>
        <w:t>=</w:t>
      </w:r>
      <w:r w:rsidRPr="00362259">
        <w:rPr>
          <w:sz w:val="24"/>
        </w:rPr>
        <w:t>100%×(lnFBW-lnIBW)/</w:t>
      </w:r>
      <w:r w:rsidRPr="00362259">
        <w:rPr>
          <w:i/>
          <w:iCs/>
          <w:sz w:val="24"/>
        </w:rPr>
        <w:t>t</w:t>
      </w:r>
      <w:r w:rsidRPr="00362259">
        <w:rPr>
          <w:sz w:val="24"/>
        </w:rPr>
        <w:t>(3)</w:t>
      </w:r>
    </w:p>
    <w:p w14:paraId="32781EAE" w14:textId="77777777" w:rsidR="00362259" w:rsidRPr="00362259" w:rsidRDefault="00362259" w:rsidP="00362259">
      <w:pPr>
        <w:spacing w:line="360" w:lineRule="auto"/>
        <w:ind w:firstLineChars="200" w:firstLine="480"/>
        <w:rPr>
          <w:sz w:val="24"/>
        </w:rPr>
      </w:pPr>
      <w:r w:rsidRPr="00362259">
        <w:rPr>
          <w:sz w:val="24"/>
        </w:rPr>
        <w:t>FCR</w:t>
      </w:r>
      <w:r w:rsidRPr="00362259">
        <w:rPr>
          <w:rFonts w:hint="eastAsia"/>
          <w:sz w:val="24"/>
        </w:rPr>
        <w:t>=</w:t>
      </w:r>
      <w:r w:rsidRPr="00362259">
        <w:rPr>
          <w:sz w:val="24"/>
        </w:rPr>
        <w:t>FI/(FBW-IBW)(4)</w:t>
      </w:r>
    </w:p>
    <w:p w14:paraId="453DBBAC" w14:textId="77777777" w:rsidR="00362259" w:rsidRPr="00362259" w:rsidRDefault="00362259" w:rsidP="00362259">
      <w:pPr>
        <w:spacing w:line="360" w:lineRule="auto"/>
        <w:ind w:firstLineChars="200" w:firstLine="480"/>
        <w:rPr>
          <w:sz w:val="24"/>
        </w:rPr>
      </w:pPr>
      <w:r w:rsidRPr="00362259">
        <w:rPr>
          <w:sz w:val="24"/>
        </w:rPr>
        <w:lastRenderedPageBreak/>
        <w:t>SR</w:t>
      </w:r>
      <w:r w:rsidRPr="00362259">
        <w:rPr>
          <w:rFonts w:hint="eastAsia"/>
          <w:sz w:val="24"/>
        </w:rPr>
        <w:t>=</w:t>
      </w:r>
      <w:r w:rsidRPr="00362259">
        <w:rPr>
          <w:sz w:val="24"/>
        </w:rPr>
        <w:t>(</w:t>
      </w:r>
      <w:r w:rsidRPr="00362259">
        <w:rPr>
          <w:sz w:val="24"/>
        </w:rPr>
        <w:t>试验末鱼尾数</w:t>
      </w:r>
      <w:r w:rsidRPr="00362259">
        <w:rPr>
          <w:sz w:val="24"/>
        </w:rPr>
        <w:t>/</w:t>
      </w:r>
      <w:r w:rsidRPr="00362259">
        <w:rPr>
          <w:sz w:val="24"/>
        </w:rPr>
        <w:t>试验初鱼尾数</w:t>
      </w:r>
      <w:r w:rsidRPr="00362259">
        <w:rPr>
          <w:sz w:val="24"/>
        </w:rPr>
        <w:t>)×100%(5)</w:t>
      </w:r>
    </w:p>
    <w:p w14:paraId="6C5593BE" w14:textId="77777777" w:rsidR="00362259" w:rsidRPr="00362259" w:rsidRDefault="00362259" w:rsidP="00362259">
      <w:pPr>
        <w:spacing w:line="360" w:lineRule="auto"/>
        <w:ind w:firstLineChars="200" w:firstLine="480"/>
        <w:rPr>
          <w:sz w:val="24"/>
        </w:rPr>
      </w:pPr>
      <w:r w:rsidRPr="00362259">
        <w:rPr>
          <w:sz w:val="24"/>
        </w:rPr>
        <w:t>式中：</w:t>
      </w:r>
      <w:r w:rsidRPr="00362259">
        <w:rPr>
          <w:sz w:val="24"/>
        </w:rPr>
        <w:t>IBW</w:t>
      </w:r>
      <w:r w:rsidRPr="00362259">
        <w:rPr>
          <w:sz w:val="24"/>
        </w:rPr>
        <w:t>为平均每池鱼初始重</w:t>
      </w:r>
      <w:r w:rsidRPr="00362259">
        <w:rPr>
          <w:rFonts w:hint="eastAsia"/>
          <w:sz w:val="24"/>
        </w:rPr>
        <w:t>(</w:t>
      </w:r>
      <w:r w:rsidRPr="00362259">
        <w:rPr>
          <w:sz w:val="24"/>
        </w:rPr>
        <w:t>kg/</w:t>
      </w:r>
      <w:r w:rsidRPr="00362259">
        <w:rPr>
          <w:sz w:val="24"/>
        </w:rPr>
        <w:t>池</w:t>
      </w:r>
      <w:r w:rsidRPr="00362259">
        <w:rPr>
          <w:rFonts w:hint="eastAsia"/>
          <w:sz w:val="24"/>
        </w:rPr>
        <w:t>)</w:t>
      </w:r>
      <w:r w:rsidRPr="00362259">
        <w:rPr>
          <w:sz w:val="24"/>
        </w:rPr>
        <w:t>；</w:t>
      </w:r>
      <w:r w:rsidRPr="00362259">
        <w:rPr>
          <w:sz w:val="24"/>
        </w:rPr>
        <w:t>FBW</w:t>
      </w:r>
      <w:r w:rsidRPr="00362259">
        <w:rPr>
          <w:sz w:val="24"/>
        </w:rPr>
        <w:t>为平均每池鱼终末重</w:t>
      </w:r>
      <w:r w:rsidRPr="00362259">
        <w:rPr>
          <w:rFonts w:hint="eastAsia"/>
          <w:sz w:val="24"/>
        </w:rPr>
        <w:t>(</w:t>
      </w:r>
      <w:r w:rsidRPr="00362259">
        <w:rPr>
          <w:sz w:val="24"/>
        </w:rPr>
        <w:t>kg/</w:t>
      </w:r>
      <w:r w:rsidRPr="00362259">
        <w:rPr>
          <w:sz w:val="24"/>
        </w:rPr>
        <w:t>池</w:t>
      </w:r>
      <w:r w:rsidRPr="00362259">
        <w:rPr>
          <w:rFonts w:hint="eastAsia"/>
          <w:sz w:val="24"/>
        </w:rPr>
        <w:t>)</w:t>
      </w:r>
      <w:r w:rsidRPr="00362259">
        <w:rPr>
          <w:sz w:val="24"/>
        </w:rPr>
        <w:t>；</w:t>
      </w:r>
      <w:r w:rsidRPr="00362259">
        <w:rPr>
          <w:i/>
          <w:iCs/>
          <w:sz w:val="24"/>
        </w:rPr>
        <w:t>t</w:t>
      </w:r>
      <w:r w:rsidRPr="00362259">
        <w:rPr>
          <w:sz w:val="24"/>
        </w:rPr>
        <w:t>为试验天数</w:t>
      </w:r>
      <w:r w:rsidRPr="00362259">
        <w:rPr>
          <w:rFonts w:hint="eastAsia"/>
          <w:sz w:val="24"/>
        </w:rPr>
        <w:t>(</w:t>
      </w:r>
      <w:r w:rsidRPr="00362259">
        <w:rPr>
          <w:sz w:val="24"/>
        </w:rPr>
        <w:t>d</w:t>
      </w:r>
      <w:r w:rsidRPr="00362259">
        <w:rPr>
          <w:rFonts w:hint="eastAsia"/>
          <w:sz w:val="24"/>
        </w:rPr>
        <w:t>)</w:t>
      </w:r>
      <w:r w:rsidRPr="00362259">
        <w:rPr>
          <w:sz w:val="24"/>
        </w:rPr>
        <w:t>；</w:t>
      </w:r>
      <w:r w:rsidRPr="00362259">
        <w:rPr>
          <w:sz w:val="24"/>
        </w:rPr>
        <w:t>FI</w:t>
      </w:r>
      <w:r w:rsidRPr="00362259">
        <w:rPr>
          <w:sz w:val="24"/>
        </w:rPr>
        <w:t>为每池试验鱼摄食量</w:t>
      </w:r>
      <w:r w:rsidRPr="00362259">
        <w:rPr>
          <w:rFonts w:hint="eastAsia"/>
          <w:sz w:val="24"/>
        </w:rPr>
        <w:t>(</w:t>
      </w:r>
      <w:r w:rsidRPr="00362259">
        <w:rPr>
          <w:sz w:val="24"/>
        </w:rPr>
        <w:t>kg/</w:t>
      </w:r>
      <w:r w:rsidRPr="00362259">
        <w:rPr>
          <w:sz w:val="24"/>
        </w:rPr>
        <w:t>池</w:t>
      </w:r>
      <w:r w:rsidRPr="00362259">
        <w:rPr>
          <w:rFonts w:hint="eastAsia"/>
          <w:sz w:val="24"/>
        </w:rPr>
        <w:t>)</w:t>
      </w:r>
      <w:r w:rsidRPr="00362259">
        <w:rPr>
          <w:sz w:val="24"/>
        </w:rPr>
        <w:t>。</w:t>
      </w:r>
    </w:p>
    <w:p w14:paraId="2A11CD32" w14:textId="77777777" w:rsidR="00362259" w:rsidRPr="00362259" w:rsidRDefault="00362259" w:rsidP="00362259">
      <w:pPr>
        <w:spacing w:line="360" w:lineRule="auto"/>
        <w:rPr>
          <w:sz w:val="24"/>
        </w:rPr>
      </w:pPr>
      <w:r w:rsidRPr="00362259">
        <w:rPr>
          <w:sz w:val="24"/>
        </w:rPr>
        <w:t>1.3.2</w:t>
      </w:r>
      <w:r w:rsidRPr="00362259">
        <w:rPr>
          <w:sz w:val="24"/>
        </w:rPr>
        <w:t>肠道通透性、消化酶活性及菌群种群多样性</w:t>
      </w:r>
    </w:p>
    <w:p w14:paraId="07F9C3AB" w14:textId="77777777" w:rsidR="00362259" w:rsidRPr="00362259" w:rsidRDefault="00362259" w:rsidP="00362259">
      <w:pPr>
        <w:spacing w:line="360" w:lineRule="auto"/>
        <w:ind w:firstLineChars="200" w:firstLine="480"/>
        <w:rPr>
          <w:sz w:val="24"/>
        </w:rPr>
      </w:pPr>
      <w:r w:rsidRPr="00362259">
        <w:rPr>
          <w:sz w:val="24"/>
        </w:rPr>
        <w:t>随机捞取每口池的</w:t>
      </w:r>
      <w:r w:rsidRPr="00362259">
        <w:rPr>
          <w:sz w:val="24"/>
        </w:rPr>
        <w:t>9</w:t>
      </w:r>
      <w:r w:rsidRPr="00362259">
        <w:rPr>
          <w:sz w:val="24"/>
        </w:rPr>
        <w:t>尾鱼用丁香酚麻醉</w:t>
      </w:r>
      <w:r w:rsidRPr="00362259">
        <w:rPr>
          <w:sz w:val="24"/>
        </w:rPr>
        <w:t>5min</w:t>
      </w:r>
      <w:r w:rsidRPr="00362259">
        <w:rPr>
          <w:sz w:val="24"/>
        </w:rPr>
        <w:t>后，参照吴心怡等</w:t>
      </w:r>
      <w:r w:rsidRPr="00362259">
        <w:rPr>
          <w:sz w:val="24"/>
          <w:vertAlign w:val="superscript"/>
        </w:rPr>
        <w:t>[7]</w:t>
      </w:r>
      <w:r w:rsidRPr="00362259">
        <w:rPr>
          <w:sz w:val="24"/>
        </w:rPr>
        <w:t>常规方法采血、制备血清。采集肠道样品，在</w:t>
      </w:r>
      <w:r w:rsidRPr="00362259">
        <w:rPr>
          <w:sz w:val="24"/>
        </w:rPr>
        <w:t>-80℃</w:t>
      </w:r>
      <w:r w:rsidRPr="00362259">
        <w:rPr>
          <w:sz w:val="24"/>
        </w:rPr>
        <w:t>超低温冰箱中保存。肠道通透性指标血清中二胺氧化酶</w:t>
      </w:r>
      <w:r w:rsidRPr="00362259">
        <w:rPr>
          <w:rFonts w:hint="eastAsia"/>
          <w:sz w:val="24"/>
        </w:rPr>
        <w:t>(</w:t>
      </w:r>
      <w:r w:rsidRPr="00362259">
        <w:rPr>
          <w:sz w:val="24"/>
        </w:rPr>
        <w:t>DAO</w:t>
      </w:r>
      <w:r w:rsidRPr="00362259">
        <w:rPr>
          <w:rFonts w:hint="eastAsia"/>
          <w:sz w:val="24"/>
        </w:rPr>
        <w:t>)</w:t>
      </w:r>
      <w:r w:rsidRPr="00362259">
        <w:rPr>
          <w:sz w:val="24"/>
        </w:rPr>
        <w:t>和</w:t>
      </w:r>
      <w:r w:rsidRPr="00362259">
        <w:rPr>
          <w:sz w:val="24"/>
        </w:rPr>
        <w:t>D-</w:t>
      </w:r>
      <w:r w:rsidRPr="00362259">
        <w:rPr>
          <w:sz w:val="24"/>
        </w:rPr>
        <w:t>乳酸</w:t>
      </w:r>
      <w:r w:rsidRPr="00362259">
        <w:rPr>
          <w:rFonts w:hint="eastAsia"/>
          <w:sz w:val="24"/>
        </w:rPr>
        <w:t>(</w:t>
      </w:r>
      <w:r w:rsidRPr="00362259">
        <w:rPr>
          <w:sz w:val="24"/>
        </w:rPr>
        <w:t>D-LA</w:t>
      </w:r>
      <w:r w:rsidRPr="00362259">
        <w:rPr>
          <w:rFonts w:hint="eastAsia"/>
          <w:sz w:val="24"/>
        </w:rPr>
        <w:t>)</w:t>
      </w:r>
      <w:r w:rsidRPr="00362259">
        <w:rPr>
          <w:sz w:val="24"/>
        </w:rPr>
        <w:t>采用南京建成生物工程研究所有限公司和江苏晶美生物科技有限公司生产的试剂盒进行检测。采用南京建成生物工程研究所有限公司试剂盒测定淀粉酶活性和脂肪酶活性，采用福林酚法测定肠道蛋白酶活性。</w:t>
      </w:r>
    </w:p>
    <w:p w14:paraId="13D43C0F" w14:textId="77777777" w:rsidR="00362259" w:rsidRPr="00362259" w:rsidRDefault="00362259" w:rsidP="00362259">
      <w:pPr>
        <w:spacing w:line="360" w:lineRule="auto"/>
        <w:ind w:firstLineChars="200" w:firstLine="480"/>
        <w:rPr>
          <w:sz w:val="24"/>
        </w:rPr>
      </w:pPr>
      <w:r w:rsidRPr="00362259">
        <w:rPr>
          <w:sz w:val="24"/>
        </w:rPr>
        <w:t>每组取</w:t>
      </w:r>
      <w:r w:rsidRPr="00362259">
        <w:rPr>
          <w:sz w:val="24"/>
        </w:rPr>
        <w:t>6</w:t>
      </w:r>
      <w:r w:rsidRPr="00362259">
        <w:rPr>
          <w:sz w:val="24"/>
        </w:rPr>
        <w:t>尾鱼的肠道样品用于菌群多样性分析。参考马兴宇等</w:t>
      </w:r>
      <w:r w:rsidRPr="00362259">
        <w:rPr>
          <w:sz w:val="24"/>
          <w:vertAlign w:val="superscript"/>
        </w:rPr>
        <w:t>[15]</w:t>
      </w:r>
      <w:r w:rsidRPr="00362259">
        <w:rPr>
          <w:sz w:val="24"/>
        </w:rPr>
        <w:t>方法进行样本肠道的基因组</w:t>
      </w:r>
      <w:r w:rsidRPr="00362259">
        <w:rPr>
          <w:sz w:val="24"/>
        </w:rPr>
        <w:t>DNA</w:t>
      </w:r>
      <w:r w:rsidRPr="00362259">
        <w:rPr>
          <w:sz w:val="24"/>
        </w:rPr>
        <w:t>提取，质量和浓度检测，</w:t>
      </w:r>
      <w:r w:rsidRPr="00362259">
        <w:rPr>
          <w:sz w:val="24"/>
        </w:rPr>
        <w:t>PCR</w:t>
      </w:r>
      <w:r w:rsidRPr="00362259">
        <w:rPr>
          <w:sz w:val="24"/>
        </w:rPr>
        <w:t>扩增，测序文库构建，利用上海美吉生物医药科技有限公司云平台</w:t>
      </w:r>
      <w:r w:rsidRPr="00362259">
        <w:rPr>
          <w:rFonts w:hint="eastAsia"/>
          <w:sz w:val="24"/>
        </w:rPr>
        <w:t>(</w:t>
      </w:r>
      <w:r w:rsidRPr="00362259">
        <w:rPr>
          <w:sz w:val="24"/>
        </w:rPr>
        <w:t>https://cloud.majorbio.</w:t>
      </w:r>
      <w:r w:rsidRPr="00362259">
        <w:rPr>
          <w:rFonts w:hint="eastAsia"/>
          <w:sz w:val="24"/>
        </w:rPr>
        <w:t>c</w:t>
      </w:r>
      <w:r w:rsidRPr="00362259">
        <w:rPr>
          <w:sz w:val="24"/>
        </w:rPr>
        <w:t>om</w:t>
      </w:r>
      <w:r w:rsidRPr="00362259">
        <w:rPr>
          <w:rFonts w:hint="eastAsia"/>
          <w:sz w:val="24"/>
        </w:rPr>
        <w:t>)</w:t>
      </w:r>
      <w:r w:rsidRPr="00362259">
        <w:rPr>
          <w:sz w:val="24"/>
        </w:rPr>
        <w:t>进行高通量数据生信分析。</w:t>
      </w:r>
    </w:p>
    <w:p w14:paraId="2E1A5487" w14:textId="77777777" w:rsidR="00362259" w:rsidRPr="00362259" w:rsidRDefault="00362259" w:rsidP="00362259">
      <w:pPr>
        <w:spacing w:line="360" w:lineRule="auto"/>
        <w:rPr>
          <w:sz w:val="24"/>
        </w:rPr>
      </w:pPr>
      <w:r w:rsidRPr="00362259">
        <w:rPr>
          <w:sz w:val="24"/>
        </w:rPr>
        <w:t>1.4</w:t>
      </w:r>
      <w:r w:rsidRPr="00362259">
        <w:rPr>
          <w:sz w:val="24"/>
        </w:rPr>
        <w:t>数据统计与分析</w:t>
      </w:r>
    </w:p>
    <w:p w14:paraId="432997D5" w14:textId="77777777" w:rsidR="00362259" w:rsidRPr="00362259" w:rsidRDefault="00362259" w:rsidP="00362259">
      <w:pPr>
        <w:spacing w:line="360" w:lineRule="auto"/>
        <w:ind w:firstLineChars="200" w:firstLine="480"/>
        <w:rPr>
          <w:sz w:val="24"/>
        </w:rPr>
      </w:pPr>
      <w:r w:rsidRPr="00362259">
        <w:rPr>
          <w:sz w:val="24"/>
        </w:rPr>
        <w:t>采用</w:t>
      </w:r>
      <w:r w:rsidRPr="00362259">
        <w:rPr>
          <w:sz w:val="24"/>
        </w:rPr>
        <w:t>SPSS20.0</w:t>
      </w:r>
      <w:r w:rsidRPr="00362259">
        <w:rPr>
          <w:sz w:val="24"/>
        </w:rPr>
        <w:t>对试验鱼生长性能及肠道通透性指标进行独立样本</w:t>
      </w:r>
      <w:r w:rsidRPr="00362259">
        <w:rPr>
          <w:sz w:val="24"/>
        </w:rPr>
        <w:t>t</w:t>
      </w:r>
      <w:r w:rsidRPr="00362259">
        <w:rPr>
          <w:sz w:val="24"/>
        </w:rPr>
        <w:t>检验，结果以</w:t>
      </w:r>
      <w:r w:rsidRPr="00362259">
        <w:rPr>
          <w:sz w:val="24"/>
        </w:rPr>
        <w:t>“</w:t>
      </w:r>
      <w:r w:rsidRPr="00362259">
        <w:rPr>
          <w:sz w:val="24"/>
        </w:rPr>
        <w:t>平均值</w:t>
      </w:r>
      <w:r w:rsidRPr="00362259">
        <w:rPr>
          <w:sz w:val="24"/>
        </w:rPr>
        <w:t>±</w:t>
      </w:r>
      <w:r w:rsidRPr="00362259">
        <w:rPr>
          <w:sz w:val="24"/>
        </w:rPr>
        <w:t>标准差</w:t>
      </w:r>
      <w:r w:rsidRPr="00362259">
        <w:rPr>
          <w:sz w:val="24"/>
        </w:rPr>
        <w:t>”</w:t>
      </w:r>
      <w:r w:rsidRPr="00362259">
        <w:rPr>
          <w:sz w:val="24"/>
        </w:rPr>
        <w:t>表示，</w:t>
      </w:r>
      <w:r w:rsidRPr="00362259">
        <w:rPr>
          <w:i/>
          <w:iCs/>
          <w:sz w:val="24"/>
        </w:rPr>
        <w:t>P</w:t>
      </w:r>
      <w:r w:rsidRPr="00362259">
        <w:rPr>
          <w:rFonts w:hint="eastAsia"/>
          <w:sz w:val="24"/>
        </w:rPr>
        <w:t>＜</w:t>
      </w:r>
      <w:r w:rsidRPr="00362259">
        <w:rPr>
          <w:sz w:val="24"/>
        </w:rPr>
        <w:t>0.05</w:t>
      </w:r>
      <w:r w:rsidRPr="00362259">
        <w:rPr>
          <w:sz w:val="24"/>
        </w:rPr>
        <w:t>表示差异显著。肠道菌群</w:t>
      </w:r>
      <w:r w:rsidRPr="00362259">
        <w:rPr>
          <w:sz w:val="24"/>
        </w:rPr>
        <w:t>Alpha</w:t>
      </w:r>
      <w:r w:rsidRPr="00362259">
        <w:rPr>
          <w:sz w:val="24"/>
        </w:rPr>
        <w:t>多样性分析及制图在上海美吉生物医药科技有限公司云平台进行，根据菌群组成和</w:t>
      </w:r>
      <w:r w:rsidRPr="00362259">
        <w:rPr>
          <w:sz w:val="24"/>
        </w:rPr>
        <w:t>LEfSe</w:t>
      </w:r>
      <w:r w:rsidRPr="00362259">
        <w:rPr>
          <w:sz w:val="24"/>
        </w:rPr>
        <w:t>分析</w:t>
      </w:r>
      <w:r w:rsidRPr="00362259">
        <w:rPr>
          <w:rFonts w:hint="eastAsia"/>
          <w:sz w:val="24"/>
        </w:rPr>
        <w:t>(</w:t>
      </w:r>
      <w:r w:rsidRPr="00362259">
        <w:rPr>
          <w:sz w:val="24"/>
        </w:rPr>
        <w:t>LDA</w:t>
      </w:r>
      <w:r w:rsidRPr="00362259">
        <w:rPr>
          <w:sz w:val="24"/>
        </w:rPr>
        <w:t>值</w:t>
      </w:r>
      <w:r w:rsidRPr="00362259">
        <w:rPr>
          <w:rFonts w:hint="eastAsia"/>
          <w:sz w:val="24"/>
        </w:rPr>
        <w:t>＞</w:t>
      </w:r>
      <w:r w:rsidRPr="00362259">
        <w:rPr>
          <w:sz w:val="24"/>
        </w:rPr>
        <w:t>3.5</w:t>
      </w:r>
      <w:r w:rsidRPr="00362259">
        <w:rPr>
          <w:sz w:val="24"/>
        </w:rPr>
        <w:t>，</w:t>
      </w:r>
      <w:r w:rsidRPr="00362259">
        <w:rPr>
          <w:i/>
          <w:iCs/>
          <w:sz w:val="24"/>
        </w:rPr>
        <w:t>P</w:t>
      </w:r>
      <w:r w:rsidRPr="00362259">
        <w:rPr>
          <w:rFonts w:hint="eastAsia"/>
          <w:sz w:val="24"/>
        </w:rPr>
        <w:t>＜</w:t>
      </w:r>
      <w:r w:rsidRPr="00362259">
        <w:rPr>
          <w:sz w:val="24"/>
        </w:rPr>
        <w:t>0.05</w:t>
      </w:r>
      <w:r w:rsidRPr="00362259">
        <w:rPr>
          <w:rFonts w:hint="eastAsia"/>
          <w:sz w:val="24"/>
        </w:rPr>
        <w:t>)</w:t>
      </w:r>
      <w:r w:rsidRPr="00362259">
        <w:rPr>
          <w:sz w:val="24"/>
        </w:rPr>
        <w:t>，结果使用</w:t>
      </w:r>
      <w:r w:rsidRPr="00362259">
        <w:rPr>
          <w:sz w:val="24"/>
        </w:rPr>
        <w:t>Excel2021</w:t>
      </w:r>
      <w:r w:rsidRPr="00362259">
        <w:rPr>
          <w:sz w:val="24"/>
        </w:rPr>
        <w:t>制图。</w:t>
      </w:r>
    </w:p>
    <w:p w14:paraId="2DB2A996" w14:textId="77777777" w:rsidR="00362259" w:rsidRPr="00362259" w:rsidRDefault="00362259" w:rsidP="00362259">
      <w:pPr>
        <w:spacing w:line="360" w:lineRule="auto"/>
        <w:rPr>
          <w:sz w:val="24"/>
        </w:rPr>
      </w:pPr>
      <w:r w:rsidRPr="00362259">
        <w:rPr>
          <w:sz w:val="24"/>
        </w:rPr>
        <w:t>2</w:t>
      </w:r>
      <w:r w:rsidRPr="00362259">
        <w:rPr>
          <w:sz w:val="24"/>
        </w:rPr>
        <w:t>结果与分析</w:t>
      </w:r>
    </w:p>
    <w:p w14:paraId="3A20A5DA" w14:textId="77777777" w:rsidR="00362259" w:rsidRPr="00362259" w:rsidRDefault="00362259" w:rsidP="00362259">
      <w:pPr>
        <w:spacing w:line="360" w:lineRule="auto"/>
        <w:rPr>
          <w:sz w:val="24"/>
        </w:rPr>
      </w:pPr>
      <w:r w:rsidRPr="00362259">
        <w:rPr>
          <w:sz w:val="24"/>
        </w:rPr>
        <w:t>2.1</w:t>
      </w:r>
      <w:r w:rsidRPr="00362259">
        <w:rPr>
          <w:sz w:val="24"/>
        </w:rPr>
        <w:t>酵母培养物对美洲鳗鲡幼鱼生长性能的影响</w:t>
      </w:r>
      <w:r w:rsidRPr="00362259">
        <w:rPr>
          <w:rFonts w:hint="eastAsia"/>
          <w:sz w:val="24"/>
        </w:rPr>
        <w:t>(</w:t>
      </w:r>
      <w:r w:rsidRPr="00362259">
        <w:rPr>
          <w:sz w:val="24"/>
        </w:rPr>
        <w:t>见表</w:t>
      </w:r>
      <w:r w:rsidRPr="00362259">
        <w:rPr>
          <w:sz w:val="24"/>
        </w:rPr>
        <w:t>1</w:t>
      </w:r>
      <w:r w:rsidRPr="00362259">
        <w:rPr>
          <w:rFonts w:hint="eastAsia"/>
          <w:sz w:val="24"/>
        </w:rPr>
        <w:t>)</w:t>
      </w:r>
    </w:p>
    <w:p w14:paraId="1187652E" w14:textId="77777777" w:rsidR="00362259" w:rsidRPr="00362259" w:rsidRDefault="00362259" w:rsidP="00362259">
      <w:pPr>
        <w:spacing w:line="360" w:lineRule="auto"/>
        <w:ind w:firstLineChars="200" w:firstLine="480"/>
        <w:rPr>
          <w:sz w:val="24"/>
        </w:rPr>
      </w:pPr>
      <w:r w:rsidRPr="00362259">
        <w:rPr>
          <w:sz w:val="24"/>
        </w:rPr>
        <w:t>由表</w:t>
      </w:r>
      <w:r w:rsidRPr="00362259">
        <w:rPr>
          <w:sz w:val="24"/>
        </w:rPr>
        <w:t>1</w:t>
      </w:r>
      <w:r w:rsidRPr="00362259">
        <w:rPr>
          <w:sz w:val="24"/>
        </w:rPr>
        <w:t>可知，</w:t>
      </w:r>
      <w:r w:rsidRPr="00362259">
        <w:rPr>
          <w:sz w:val="24"/>
        </w:rPr>
        <w:t>YC</w:t>
      </w:r>
      <w:r w:rsidRPr="00362259">
        <w:rPr>
          <w:sz w:val="24"/>
        </w:rPr>
        <w:t>组试验鱼</w:t>
      </w:r>
      <w:r w:rsidRPr="00362259">
        <w:rPr>
          <w:sz w:val="24"/>
        </w:rPr>
        <w:t>FBW</w:t>
      </w:r>
      <w:r w:rsidRPr="00362259">
        <w:rPr>
          <w:sz w:val="24"/>
        </w:rPr>
        <w:t>、</w:t>
      </w:r>
      <w:r w:rsidRPr="00362259">
        <w:rPr>
          <w:sz w:val="24"/>
        </w:rPr>
        <w:t>WG</w:t>
      </w:r>
      <w:r w:rsidRPr="00362259">
        <w:rPr>
          <w:sz w:val="24"/>
        </w:rPr>
        <w:t>、</w:t>
      </w:r>
      <w:r w:rsidRPr="00362259">
        <w:rPr>
          <w:sz w:val="24"/>
        </w:rPr>
        <w:t>WGR</w:t>
      </w:r>
      <w:r w:rsidRPr="00362259">
        <w:rPr>
          <w:sz w:val="24"/>
        </w:rPr>
        <w:t>、</w:t>
      </w:r>
      <w:r w:rsidRPr="00362259">
        <w:rPr>
          <w:sz w:val="24"/>
        </w:rPr>
        <w:t>SGR</w:t>
      </w:r>
      <w:r w:rsidRPr="00362259">
        <w:rPr>
          <w:sz w:val="24"/>
        </w:rPr>
        <w:t>、</w:t>
      </w:r>
      <w:r w:rsidRPr="00362259">
        <w:rPr>
          <w:sz w:val="24"/>
        </w:rPr>
        <w:t>FI</w:t>
      </w:r>
      <w:r w:rsidRPr="00362259">
        <w:rPr>
          <w:sz w:val="24"/>
        </w:rPr>
        <w:t>、</w:t>
      </w:r>
      <w:r w:rsidRPr="00362259">
        <w:rPr>
          <w:sz w:val="24"/>
        </w:rPr>
        <w:t>FCR</w:t>
      </w:r>
      <w:r w:rsidRPr="00362259">
        <w:rPr>
          <w:sz w:val="24"/>
        </w:rPr>
        <w:t>和</w:t>
      </w:r>
      <w:r w:rsidRPr="00362259">
        <w:rPr>
          <w:sz w:val="24"/>
        </w:rPr>
        <w:t>SR</w:t>
      </w:r>
      <w:r w:rsidRPr="00362259">
        <w:rPr>
          <w:sz w:val="24"/>
        </w:rPr>
        <w:t>等生长性能指标与</w:t>
      </w:r>
      <w:r w:rsidRPr="00362259">
        <w:rPr>
          <w:sz w:val="24"/>
        </w:rPr>
        <w:t>CON</w:t>
      </w:r>
      <w:r w:rsidRPr="00362259">
        <w:rPr>
          <w:sz w:val="24"/>
        </w:rPr>
        <w:t>组均无显著差异</w:t>
      </w:r>
      <w:r w:rsidRPr="00362259">
        <w:rPr>
          <w:rFonts w:hint="eastAsia"/>
          <w:sz w:val="24"/>
        </w:rPr>
        <w:t>(</w:t>
      </w:r>
      <w:r w:rsidRPr="00362259">
        <w:rPr>
          <w:i/>
          <w:iCs/>
          <w:sz w:val="24"/>
        </w:rPr>
        <w:t>P</w:t>
      </w:r>
      <w:r w:rsidRPr="00362259">
        <w:rPr>
          <w:rFonts w:hint="eastAsia"/>
          <w:sz w:val="24"/>
        </w:rPr>
        <w:t>＞</w:t>
      </w:r>
      <w:r w:rsidRPr="00362259">
        <w:rPr>
          <w:sz w:val="24"/>
        </w:rPr>
        <w:t>0.05</w:t>
      </w:r>
      <w:r w:rsidRPr="00362259">
        <w:rPr>
          <w:rFonts w:hint="eastAsia"/>
          <w:sz w:val="24"/>
        </w:rPr>
        <w:t>)</w:t>
      </w:r>
      <w:r w:rsidRPr="00362259">
        <w:rPr>
          <w:sz w:val="24"/>
        </w:rPr>
        <w:t>。</w:t>
      </w:r>
    </w:p>
    <w:p w14:paraId="1241460B" w14:textId="77777777" w:rsidR="00362259" w:rsidRPr="00362259" w:rsidRDefault="00362259" w:rsidP="00362259">
      <w:pPr>
        <w:spacing w:line="360" w:lineRule="auto"/>
        <w:jc w:val="center"/>
        <w:rPr>
          <w:sz w:val="24"/>
        </w:rPr>
      </w:pPr>
      <w:r w:rsidRPr="00362259">
        <w:rPr>
          <w:rFonts w:hint="eastAsia"/>
          <w:noProof/>
          <w:sz w:val="24"/>
        </w:rPr>
        <w:drawing>
          <wp:inline distT="0" distB="0" distL="114300" distR="114300" wp14:anchorId="3F1547C5" wp14:editId="7DFEAF33">
            <wp:extent cx="5996234" cy="1017431"/>
            <wp:effectExtent l="0" t="0" r="5080" b="0"/>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34"/>
                    <a:stretch>
                      <a:fillRect/>
                    </a:stretch>
                  </pic:blipFill>
                  <pic:spPr>
                    <a:xfrm>
                      <a:off x="0" y="0"/>
                      <a:ext cx="6112337" cy="1037131"/>
                    </a:xfrm>
                    <a:prstGeom prst="rect">
                      <a:avLst/>
                    </a:prstGeom>
                  </pic:spPr>
                </pic:pic>
              </a:graphicData>
            </a:graphic>
          </wp:inline>
        </w:drawing>
      </w:r>
    </w:p>
    <w:p w14:paraId="6D28CD8A" w14:textId="77777777" w:rsidR="00362259" w:rsidRPr="00362259" w:rsidRDefault="00362259" w:rsidP="00362259">
      <w:pPr>
        <w:spacing w:line="360" w:lineRule="auto"/>
        <w:rPr>
          <w:sz w:val="24"/>
        </w:rPr>
      </w:pPr>
      <w:r w:rsidRPr="00362259">
        <w:rPr>
          <w:sz w:val="24"/>
        </w:rPr>
        <w:t>2.2</w:t>
      </w:r>
      <w:r w:rsidRPr="00362259">
        <w:rPr>
          <w:sz w:val="24"/>
        </w:rPr>
        <w:t>酵母培养物对美洲鳗鲡幼鱼肠道通透性指标的影响</w:t>
      </w:r>
      <w:r w:rsidRPr="00362259">
        <w:rPr>
          <w:rFonts w:hint="eastAsia"/>
          <w:sz w:val="24"/>
        </w:rPr>
        <w:t>(</w:t>
      </w:r>
      <w:r w:rsidRPr="00362259">
        <w:rPr>
          <w:sz w:val="24"/>
        </w:rPr>
        <w:t>见表</w:t>
      </w:r>
      <w:r w:rsidRPr="00362259">
        <w:rPr>
          <w:sz w:val="24"/>
        </w:rPr>
        <w:t>2</w:t>
      </w:r>
      <w:r w:rsidRPr="00362259">
        <w:rPr>
          <w:rFonts w:hint="eastAsia"/>
          <w:sz w:val="24"/>
        </w:rPr>
        <w:t>)</w:t>
      </w:r>
    </w:p>
    <w:p w14:paraId="51621427" w14:textId="77777777" w:rsidR="00362259" w:rsidRPr="00362259" w:rsidRDefault="00362259" w:rsidP="00362259">
      <w:pPr>
        <w:spacing w:line="360" w:lineRule="auto"/>
        <w:ind w:firstLineChars="200" w:firstLine="480"/>
        <w:rPr>
          <w:sz w:val="24"/>
        </w:rPr>
      </w:pPr>
      <w:r w:rsidRPr="00362259">
        <w:rPr>
          <w:sz w:val="24"/>
        </w:rPr>
        <w:t>由表</w:t>
      </w:r>
      <w:r w:rsidRPr="00362259">
        <w:rPr>
          <w:sz w:val="24"/>
        </w:rPr>
        <w:t>2</w:t>
      </w:r>
      <w:r w:rsidRPr="00362259">
        <w:rPr>
          <w:sz w:val="24"/>
        </w:rPr>
        <w:t>可知，</w:t>
      </w:r>
      <w:r w:rsidRPr="00362259">
        <w:rPr>
          <w:sz w:val="24"/>
        </w:rPr>
        <w:t>YC</w:t>
      </w:r>
      <w:r w:rsidRPr="00362259">
        <w:rPr>
          <w:sz w:val="24"/>
        </w:rPr>
        <w:t>组试验鱼血清</w:t>
      </w:r>
      <w:r w:rsidRPr="00362259">
        <w:rPr>
          <w:sz w:val="24"/>
        </w:rPr>
        <w:t>DAO</w:t>
      </w:r>
      <w:r w:rsidRPr="00362259">
        <w:rPr>
          <w:sz w:val="24"/>
        </w:rPr>
        <w:t>活性和</w:t>
      </w:r>
      <w:r w:rsidRPr="00362259">
        <w:rPr>
          <w:sz w:val="24"/>
        </w:rPr>
        <w:t>D-LA</w:t>
      </w:r>
      <w:r w:rsidRPr="00362259">
        <w:rPr>
          <w:sz w:val="24"/>
        </w:rPr>
        <w:t>水平显著低于</w:t>
      </w:r>
      <w:r w:rsidRPr="00362259">
        <w:rPr>
          <w:sz w:val="24"/>
        </w:rPr>
        <w:t>CON</w:t>
      </w:r>
      <w:r w:rsidRPr="00362259">
        <w:rPr>
          <w:sz w:val="24"/>
        </w:rPr>
        <w:t>组</w:t>
      </w:r>
      <w:r w:rsidRPr="00362259">
        <w:rPr>
          <w:rFonts w:hint="eastAsia"/>
          <w:sz w:val="24"/>
        </w:rPr>
        <w:t>(</w:t>
      </w:r>
      <w:r w:rsidRPr="00362259">
        <w:rPr>
          <w:i/>
          <w:iCs/>
          <w:sz w:val="24"/>
        </w:rPr>
        <w:t>P</w:t>
      </w:r>
      <w:r w:rsidRPr="00362259">
        <w:rPr>
          <w:rFonts w:hint="eastAsia"/>
          <w:sz w:val="24"/>
        </w:rPr>
        <w:t>＜</w:t>
      </w:r>
      <w:r w:rsidRPr="00362259">
        <w:rPr>
          <w:sz w:val="24"/>
        </w:rPr>
        <w:t>0.05</w:t>
      </w:r>
      <w:r w:rsidRPr="00362259">
        <w:rPr>
          <w:rFonts w:hint="eastAsia"/>
          <w:sz w:val="24"/>
        </w:rPr>
        <w:t>)</w:t>
      </w:r>
      <w:r w:rsidRPr="00362259">
        <w:rPr>
          <w:sz w:val="24"/>
        </w:rPr>
        <w:t>。</w:t>
      </w:r>
    </w:p>
    <w:p w14:paraId="3AAC0119" w14:textId="77777777" w:rsidR="00362259" w:rsidRPr="00362259" w:rsidRDefault="00362259" w:rsidP="00362259">
      <w:pPr>
        <w:spacing w:line="360" w:lineRule="auto"/>
        <w:ind w:firstLineChars="200" w:firstLine="480"/>
        <w:jc w:val="center"/>
        <w:rPr>
          <w:sz w:val="24"/>
        </w:rPr>
      </w:pPr>
      <w:r w:rsidRPr="00362259">
        <w:rPr>
          <w:rFonts w:hint="eastAsia"/>
          <w:noProof/>
          <w:sz w:val="24"/>
        </w:rPr>
        <w:lastRenderedPageBreak/>
        <w:drawing>
          <wp:inline distT="0" distB="0" distL="114300" distR="114300" wp14:anchorId="79D76828" wp14:editId="0B02344E">
            <wp:extent cx="3103808" cy="1183318"/>
            <wp:effectExtent l="0" t="0" r="1905" b="0"/>
            <wp:docPr id="395964171" name="图片 39596417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35"/>
                    <a:stretch>
                      <a:fillRect/>
                    </a:stretch>
                  </pic:blipFill>
                  <pic:spPr>
                    <a:xfrm>
                      <a:off x="0" y="0"/>
                      <a:ext cx="3186800" cy="1214958"/>
                    </a:xfrm>
                    <a:prstGeom prst="rect">
                      <a:avLst/>
                    </a:prstGeom>
                  </pic:spPr>
                </pic:pic>
              </a:graphicData>
            </a:graphic>
          </wp:inline>
        </w:drawing>
      </w:r>
    </w:p>
    <w:p w14:paraId="73B2E941" w14:textId="77777777" w:rsidR="00362259" w:rsidRPr="00362259" w:rsidRDefault="00362259" w:rsidP="00362259">
      <w:pPr>
        <w:spacing w:line="360" w:lineRule="auto"/>
        <w:rPr>
          <w:sz w:val="24"/>
        </w:rPr>
      </w:pPr>
      <w:r w:rsidRPr="00362259">
        <w:rPr>
          <w:sz w:val="24"/>
        </w:rPr>
        <w:t>2.3</w:t>
      </w:r>
      <w:r w:rsidRPr="00362259">
        <w:rPr>
          <w:sz w:val="24"/>
        </w:rPr>
        <w:t>酵母培养物对美洲鳗鲡幼鱼肠道消化酶活性的影响</w:t>
      </w:r>
      <w:r w:rsidRPr="00362259">
        <w:rPr>
          <w:rFonts w:hint="eastAsia"/>
          <w:sz w:val="24"/>
        </w:rPr>
        <w:t>(</w:t>
      </w:r>
      <w:r w:rsidRPr="00362259">
        <w:rPr>
          <w:sz w:val="24"/>
        </w:rPr>
        <w:t>见表</w:t>
      </w:r>
      <w:r w:rsidRPr="00362259">
        <w:rPr>
          <w:sz w:val="24"/>
        </w:rPr>
        <w:t>3</w:t>
      </w:r>
      <w:r w:rsidRPr="00362259">
        <w:rPr>
          <w:rFonts w:hint="eastAsia"/>
          <w:sz w:val="24"/>
        </w:rPr>
        <w:t>)</w:t>
      </w:r>
    </w:p>
    <w:p w14:paraId="31AB6643" w14:textId="77777777" w:rsidR="00362259" w:rsidRPr="00362259" w:rsidRDefault="00362259" w:rsidP="00362259">
      <w:pPr>
        <w:spacing w:line="360" w:lineRule="auto"/>
        <w:ind w:firstLineChars="200" w:firstLine="480"/>
        <w:rPr>
          <w:sz w:val="24"/>
        </w:rPr>
      </w:pPr>
      <w:r w:rsidRPr="00362259">
        <w:rPr>
          <w:sz w:val="24"/>
        </w:rPr>
        <w:t>由表</w:t>
      </w:r>
      <w:r w:rsidRPr="00362259">
        <w:rPr>
          <w:sz w:val="24"/>
        </w:rPr>
        <w:t>3</w:t>
      </w:r>
      <w:r w:rsidRPr="00362259">
        <w:rPr>
          <w:sz w:val="24"/>
        </w:rPr>
        <w:t>可知，</w:t>
      </w:r>
      <w:r w:rsidRPr="00362259">
        <w:rPr>
          <w:sz w:val="24"/>
        </w:rPr>
        <w:t>YC</w:t>
      </w:r>
      <w:r w:rsidRPr="00362259">
        <w:rPr>
          <w:sz w:val="24"/>
        </w:rPr>
        <w:t>组蛋白酶活性、脂肪酶活性和淀粉酶活性与</w:t>
      </w:r>
      <w:r w:rsidRPr="00362259">
        <w:rPr>
          <w:sz w:val="24"/>
        </w:rPr>
        <w:t>CON</w:t>
      </w:r>
      <w:r w:rsidRPr="00362259">
        <w:rPr>
          <w:sz w:val="24"/>
        </w:rPr>
        <w:t>组接近，差异不显著</w:t>
      </w:r>
      <w:r w:rsidRPr="00362259">
        <w:rPr>
          <w:rFonts w:hint="eastAsia"/>
          <w:sz w:val="24"/>
        </w:rPr>
        <w:t>(</w:t>
      </w:r>
      <w:r w:rsidRPr="00362259">
        <w:rPr>
          <w:i/>
          <w:iCs/>
          <w:sz w:val="24"/>
        </w:rPr>
        <w:t>P</w:t>
      </w:r>
      <w:r w:rsidRPr="00362259">
        <w:rPr>
          <w:rFonts w:hint="eastAsia"/>
          <w:sz w:val="24"/>
        </w:rPr>
        <w:t>＞</w:t>
      </w:r>
      <w:r w:rsidRPr="00362259">
        <w:rPr>
          <w:sz w:val="24"/>
        </w:rPr>
        <w:t>0.05</w:t>
      </w:r>
      <w:r w:rsidRPr="00362259">
        <w:rPr>
          <w:rFonts w:hint="eastAsia"/>
          <w:sz w:val="24"/>
        </w:rPr>
        <w:t>)</w:t>
      </w:r>
      <w:r w:rsidRPr="00362259">
        <w:rPr>
          <w:sz w:val="24"/>
        </w:rPr>
        <w:t>。</w:t>
      </w:r>
    </w:p>
    <w:p w14:paraId="177EF7BA" w14:textId="77777777" w:rsidR="00362259" w:rsidRPr="00362259" w:rsidRDefault="00362259" w:rsidP="00362259">
      <w:pPr>
        <w:spacing w:line="360" w:lineRule="auto"/>
        <w:ind w:firstLineChars="200" w:firstLine="480"/>
        <w:jc w:val="center"/>
        <w:rPr>
          <w:sz w:val="24"/>
        </w:rPr>
      </w:pPr>
      <w:r w:rsidRPr="00362259">
        <w:rPr>
          <w:rFonts w:hint="eastAsia"/>
          <w:noProof/>
          <w:sz w:val="24"/>
        </w:rPr>
        <w:drawing>
          <wp:inline distT="0" distB="0" distL="114300" distR="114300" wp14:anchorId="0C2D71BD" wp14:editId="7C37347C">
            <wp:extent cx="3915177" cy="1189465"/>
            <wp:effectExtent l="0" t="0" r="9525" b="0"/>
            <wp:docPr id="1738701894" name="图片 173870189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
                    <pic:cNvPicPr>
                      <a:picLocks noChangeAspect="1"/>
                    </pic:cNvPicPr>
                  </pic:nvPicPr>
                  <pic:blipFill rotWithShape="1">
                    <a:blip r:embed="rId36"/>
                    <a:srcRect r="4837" b="9231"/>
                    <a:stretch/>
                  </pic:blipFill>
                  <pic:spPr bwMode="auto">
                    <a:xfrm>
                      <a:off x="0" y="0"/>
                      <a:ext cx="3991025" cy="1212508"/>
                    </a:xfrm>
                    <a:prstGeom prst="rect">
                      <a:avLst/>
                    </a:prstGeom>
                    <a:ln>
                      <a:noFill/>
                    </a:ln>
                    <a:extLst>
                      <a:ext uri="{53640926-AAD7-44D8-BBD7-CCE9431645EC}">
                        <a14:shadowObscured xmlns:a14="http://schemas.microsoft.com/office/drawing/2010/main"/>
                      </a:ext>
                    </a:extLst>
                  </pic:spPr>
                </pic:pic>
              </a:graphicData>
            </a:graphic>
          </wp:inline>
        </w:drawing>
      </w:r>
    </w:p>
    <w:p w14:paraId="7CF256CF" w14:textId="77777777" w:rsidR="00362259" w:rsidRPr="00362259" w:rsidRDefault="00362259" w:rsidP="00362259">
      <w:pPr>
        <w:spacing w:line="360" w:lineRule="auto"/>
        <w:rPr>
          <w:sz w:val="24"/>
        </w:rPr>
      </w:pPr>
      <w:r w:rsidRPr="00362259">
        <w:rPr>
          <w:sz w:val="24"/>
        </w:rPr>
        <w:t>2.4</w:t>
      </w:r>
      <w:r w:rsidRPr="00362259">
        <w:rPr>
          <w:sz w:val="24"/>
        </w:rPr>
        <w:t>酵母培养物对美洲鳗鲡幼鱼肠道菌群的影响</w:t>
      </w:r>
      <w:r w:rsidRPr="00362259">
        <w:rPr>
          <w:rFonts w:hint="eastAsia"/>
          <w:sz w:val="24"/>
        </w:rPr>
        <w:t>(</w:t>
      </w:r>
      <w:r w:rsidRPr="00362259">
        <w:rPr>
          <w:sz w:val="24"/>
        </w:rPr>
        <w:t>见图</w:t>
      </w:r>
      <w:r w:rsidRPr="00362259">
        <w:rPr>
          <w:sz w:val="24"/>
        </w:rPr>
        <w:t>1~</w:t>
      </w:r>
      <w:r w:rsidRPr="00362259">
        <w:rPr>
          <w:sz w:val="24"/>
        </w:rPr>
        <w:t>图</w:t>
      </w:r>
      <w:r w:rsidRPr="00362259">
        <w:rPr>
          <w:sz w:val="24"/>
        </w:rPr>
        <w:t>3</w:t>
      </w:r>
      <w:r w:rsidRPr="00362259">
        <w:rPr>
          <w:rFonts w:hint="eastAsia"/>
          <w:sz w:val="24"/>
        </w:rPr>
        <w:t>)</w:t>
      </w:r>
    </w:p>
    <w:p w14:paraId="77F944E6" w14:textId="77777777" w:rsidR="00362259" w:rsidRPr="00362259" w:rsidRDefault="00362259" w:rsidP="00362259">
      <w:pPr>
        <w:spacing w:line="360" w:lineRule="auto"/>
        <w:ind w:firstLineChars="200" w:firstLine="480"/>
        <w:rPr>
          <w:sz w:val="24"/>
        </w:rPr>
      </w:pPr>
      <w:r w:rsidRPr="00362259">
        <w:rPr>
          <w:sz w:val="24"/>
        </w:rPr>
        <w:t>由图</w:t>
      </w:r>
      <w:r w:rsidRPr="00362259">
        <w:rPr>
          <w:sz w:val="24"/>
        </w:rPr>
        <w:t>1</w:t>
      </w:r>
      <w:r w:rsidRPr="00362259">
        <w:rPr>
          <w:sz w:val="24"/>
        </w:rPr>
        <w:t>可知，</w:t>
      </w:r>
      <w:r w:rsidRPr="00362259">
        <w:rPr>
          <w:sz w:val="24"/>
        </w:rPr>
        <w:t>YC</w:t>
      </w:r>
      <w:r w:rsidRPr="00362259">
        <w:rPr>
          <w:sz w:val="24"/>
        </w:rPr>
        <w:t>组试验鱼肠道菌群的</w:t>
      </w:r>
      <w:r w:rsidRPr="00362259">
        <w:rPr>
          <w:sz w:val="24"/>
        </w:rPr>
        <w:t>Ace</w:t>
      </w:r>
      <w:r w:rsidRPr="00362259">
        <w:rPr>
          <w:sz w:val="24"/>
        </w:rPr>
        <w:t>、</w:t>
      </w:r>
      <w:r w:rsidRPr="00362259">
        <w:rPr>
          <w:sz w:val="24"/>
        </w:rPr>
        <w:t>Chao</w:t>
      </w:r>
      <w:r w:rsidRPr="00362259">
        <w:rPr>
          <w:sz w:val="24"/>
        </w:rPr>
        <w:t>、</w:t>
      </w:r>
      <w:r w:rsidRPr="00362259">
        <w:rPr>
          <w:sz w:val="24"/>
        </w:rPr>
        <w:t>Shannon</w:t>
      </w:r>
      <w:r w:rsidRPr="00362259">
        <w:rPr>
          <w:sz w:val="24"/>
        </w:rPr>
        <w:t>和</w:t>
      </w:r>
      <w:r w:rsidRPr="00362259">
        <w:rPr>
          <w:sz w:val="24"/>
        </w:rPr>
        <w:t>Simpson</w:t>
      </w:r>
      <w:r w:rsidRPr="00362259">
        <w:rPr>
          <w:sz w:val="24"/>
        </w:rPr>
        <w:t>指数与</w:t>
      </w:r>
      <w:r w:rsidRPr="00362259">
        <w:rPr>
          <w:sz w:val="24"/>
        </w:rPr>
        <w:t>CON</w:t>
      </w:r>
      <w:r w:rsidRPr="00362259">
        <w:rPr>
          <w:sz w:val="24"/>
        </w:rPr>
        <w:t>组无显著差异</w:t>
      </w:r>
      <w:r w:rsidRPr="00362259">
        <w:rPr>
          <w:rFonts w:hint="eastAsia"/>
          <w:sz w:val="24"/>
        </w:rPr>
        <w:t>(</w:t>
      </w:r>
      <w:r w:rsidRPr="00362259">
        <w:rPr>
          <w:i/>
          <w:iCs/>
          <w:sz w:val="24"/>
        </w:rPr>
        <w:t>P</w:t>
      </w:r>
      <w:r w:rsidRPr="00362259">
        <w:rPr>
          <w:rFonts w:hint="eastAsia"/>
          <w:sz w:val="24"/>
        </w:rPr>
        <w:t>＞</w:t>
      </w:r>
      <w:r w:rsidRPr="00362259">
        <w:rPr>
          <w:sz w:val="24"/>
        </w:rPr>
        <w:t>0.05</w:t>
      </w:r>
      <w:r w:rsidRPr="00362259">
        <w:rPr>
          <w:rFonts w:hint="eastAsia"/>
          <w:sz w:val="24"/>
        </w:rPr>
        <w:t>)</w:t>
      </w:r>
      <w:r w:rsidRPr="00362259">
        <w:rPr>
          <w:rFonts w:hint="eastAsia"/>
          <w:sz w:val="24"/>
        </w:rPr>
        <w:t>。</w:t>
      </w:r>
    </w:p>
    <w:p w14:paraId="79A9A980" w14:textId="77777777" w:rsidR="00362259" w:rsidRPr="00362259" w:rsidRDefault="00362259" w:rsidP="00362259">
      <w:pPr>
        <w:spacing w:line="360" w:lineRule="auto"/>
        <w:ind w:firstLineChars="200" w:firstLine="480"/>
        <w:rPr>
          <w:sz w:val="24"/>
        </w:rPr>
      </w:pPr>
      <w:r w:rsidRPr="00362259">
        <w:rPr>
          <w:sz w:val="24"/>
        </w:rPr>
        <w:t>由图</w:t>
      </w:r>
      <w:r w:rsidRPr="00362259">
        <w:rPr>
          <w:sz w:val="24"/>
        </w:rPr>
        <w:t>2</w:t>
      </w:r>
      <w:r w:rsidRPr="00362259">
        <w:rPr>
          <w:sz w:val="24"/>
        </w:rPr>
        <w:t>可知，</w:t>
      </w:r>
      <w:r w:rsidRPr="00362259">
        <w:rPr>
          <w:sz w:val="24"/>
        </w:rPr>
        <w:t>YC</w:t>
      </w:r>
      <w:r w:rsidRPr="00362259">
        <w:rPr>
          <w:sz w:val="24"/>
        </w:rPr>
        <w:t>组美洲鳗鲡幼鱼肠道中拟杆菌门</w:t>
      </w:r>
      <w:r w:rsidRPr="00362259">
        <w:rPr>
          <w:rFonts w:hint="eastAsia"/>
          <w:sz w:val="24"/>
        </w:rPr>
        <w:t>(</w:t>
      </w:r>
      <w:r w:rsidRPr="00362259">
        <w:rPr>
          <w:sz w:val="24"/>
        </w:rPr>
        <w:t>Bacteroidota</w:t>
      </w:r>
      <w:r w:rsidRPr="00362259">
        <w:rPr>
          <w:rFonts w:hint="eastAsia"/>
          <w:sz w:val="24"/>
        </w:rPr>
        <w:t>)</w:t>
      </w:r>
      <w:r w:rsidRPr="00362259">
        <w:rPr>
          <w:sz w:val="24"/>
        </w:rPr>
        <w:t>和厚壁菌门</w:t>
      </w:r>
      <w:r w:rsidRPr="00362259">
        <w:rPr>
          <w:rFonts w:hint="eastAsia"/>
          <w:sz w:val="24"/>
        </w:rPr>
        <w:t>(</w:t>
      </w:r>
      <w:r w:rsidRPr="00362259">
        <w:rPr>
          <w:sz w:val="24"/>
        </w:rPr>
        <w:t>Firmicutes</w:t>
      </w:r>
      <w:r w:rsidRPr="00362259">
        <w:rPr>
          <w:rFonts w:hint="eastAsia"/>
          <w:sz w:val="24"/>
        </w:rPr>
        <w:t>)</w:t>
      </w:r>
      <w:r w:rsidRPr="00362259">
        <w:rPr>
          <w:sz w:val="24"/>
        </w:rPr>
        <w:t>相对丰度低于对照组，梭杆菌门</w:t>
      </w:r>
      <w:r w:rsidRPr="00362259">
        <w:rPr>
          <w:rFonts w:hint="eastAsia"/>
          <w:sz w:val="24"/>
        </w:rPr>
        <w:t>(</w:t>
      </w:r>
      <w:r w:rsidRPr="00362259">
        <w:rPr>
          <w:sz w:val="24"/>
        </w:rPr>
        <w:t>Fusobacteriota</w:t>
      </w:r>
      <w:r w:rsidRPr="00362259">
        <w:rPr>
          <w:rFonts w:hint="eastAsia"/>
          <w:sz w:val="24"/>
        </w:rPr>
        <w:t>)</w:t>
      </w:r>
      <w:r w:rsidRPr="00362259">
        <w:rPr>
          <w:sz w:val="24"/>
        </w:rPr>
        <w:t>相对丰度高于</w:t>
      </w:r>
      <w:r w:rsidRPr="00362259">
        <w:rPr>
          <w:sz w:val="24"/>
        </w:rPr>
        <w:t>CON</w:t>
      </w:r>
      <w:r w:rsidRPr="00362259">
        <w:rPr>
          <w:sz w:val="24"/>
        </w:rPr>
        <w:t>组。</w:t>
      </w:r>
    </w:p>
    <w:p w14:paraId="259120E1" w14:textId="221ADF0D" w:rsidR="00362259" w:rsidRPr="00362259" w:rsidRDefault="00362259" w:rsidP="00793469">
      <w:pPr>
        <w:spacing w:line="360" w:lineRule="auto"/>
        <w:ind w:firstLineChars="200" w:firstLine="480"/>
        <w:rPr>
          <w:sz w:val="24"/>
        </w:rPr>
      </w:pPr>
      <w:r w:rsidRPr="00362259">
        <w:rPr>
          <w:sz w:val="24"/>
        </w:rPr>
        <w:t>CON</w:t>
      </w:r>
      <w:r w:rsidRPr="00362259">
        <w:rPr>
          <w:sz w:val="24"/>
        </w:rPr>
        <w:t>组和</w:t>
      </w:r>
      <w:r w:rsidRPr="00362259">
        <w:rPr>
          <w:sz w:val="24"/>
        </w:rPr>
        <w:t>YC</w:t>
      </w:r>
      <w:r w:rsidRPr="00362259">
        <w:rPr>
          <w:sz w:val="24"/>
        </w:rPr>
        <w:t>组试验鱼肠道中属水平菌群组成及差异情况见图</w:t>
      </w:r>
      <w:r w:rsidRPr="00362259">
        <w:rPr>
          <w:sz w:val="24"/>
        </w:rPr>
        <w:t>3</w:t>
      </w:r>
      <w:r w:rsidRPr="00362259">
        <w:rPr>
          <w:sz w:val="24"/>
        </w:rPr>
        <w:t>。经</w:t>
      </w:r>
      <w:r w:rsidRPr="00362259">
        <w:rPr>
          <w:sz w:val="24"/>
        </w:rPr>
        <w:t>LEfSe</w:t>
      </w:r>
      <w:r w:rsidRPr="00362259">
        <w:rPr>
          <w:sz w:val="24"/>
        </w:rPr>
        <w:t>分析发现，</w:t>
      </w:r>
      <w:r w:rsidRPr="00362259">
        <w:rPr>
          <w:sz w:val="24"/>
        </w:rPr>
        <w:t>YC</w:t>
      </w:r>
      <w:r w:rsidRPr="00362259">
        <w:rPr>
          <w:sz w:val="24"/>
        </w:rPr>
        <w:t>组试验鱼肠道中鞘氨醇单胞菌属</w:t>
      </w:r>
      <w:r w:rsidRPr="00362259">
        <w:rPr>
          <w:rFonts w:hint="eastAsia"/>
          <w:sz w:val="24"/>
        </w:rPr>
        <w:t>(</w:t>
      </w:r>
      <w:r w:rsidRPr="00362259">
        <w:rPr>
          <w:i/>
          <w:iCs/>
          <w:sz w:val="24"/>
        </w:rPr>
        <w:t>Sphingorhabdus</w:t>
      </w:r>
      <w:r w:rsidRPr="00362259">
        <w:rPr>
          <w:rFonts w:hint="eastAsia"/>
          <w:sz w:val="24"/>
        </w:rPr>
        <w:t>)</w:t>
      </w:r>
      <w:r w:rsidRPr="00362259">
        <w:rPr>
          <w:sz w:val="24"/>
        </w:rPr>
        <w:t>和鲸杆菌属</w:t>
      </w:r>
      <w:r w:rsidRPr="00362259">
        <w:rPr>
          <w:rFonts w:hint="eastAsia"/>
          <w:sz w:val="24"/>
        </w:rPr>
        <w:t>(</w:t>
      </w:r>
      <w:r w:rsidRPr="00362259">
        <w:rPr>
          <w:i/>
          <w:iCs/>
          <w:sz w:val="24"/>
        </w:rPr>
        <w:t>Cetobacterium</w:t>
      </w:r>
      <w:r w:rsidRPr="00362259">
        <w:rPr>
          <w:rFonts w:hint="eastAsia"/>
          <w:sz w:val="24"/>
        </w:rPr>
        <w:t>)</w:t>
      </w:r>
      <w:r w:rsidRPr="00362259">
        <w:rPr>
          <w:sz w:val="24"/>
        </w:rPr>
        <w:t>相对丰度明显高于</w:t>
      </w:r>
      <w:r w:rsidRPr="00362259">
        <w:rPr>
          <w:sz w:val="24"/>
        </w:rPr>
        <w:t>CON</w:t>
      </w:r>
      <w:r w:rsidRPr="00362259">
        <w:rPr>
          <w:sz w:val="24"/>
        </w:rPr>
        <w:t>组。</w:t>
      </w:r>
      <w:r w:rsidRPr="00362259">
        <w:rPr>
          <w:sz w:val="24"/>
        </w:rPr>
        <w:t>CON</w:t>
      </w:r>
      <w:r w:rsidRPr="00362259">
        <w:rPr>
          <w:sz w:val="24"/>
        </w:rPr>
        <w:t>组肠道中不动杆菌属</w:t>
      </w:r>
      <w:r w:rsidRPr="00362259">
        <w:rPr>
          <w:rFonts w:hint="eastAsia"/>
          <w:sz w:val="24"/>
        </w:rPr>
        <w:t>(</w:t>
      </w:r>
      <w:r w:rsidRPr="00362259">
        <w:rPr>
          <w:i/>
          <w:iCs/>
          <w:sz w:val="24"/>
        </w:rPr>
        <w:t>Acinetobacter</w:t>
      </w:r>
      <w:r w:rsidRPr="00362259">
        <w:rPr>
          <w:rFonts w:hint="eastAsia"/>
          <w:sz w:val="24"/>
        </w:rPr>
        <w:t>)</w:t>
      </w:r>
      <w:r w:rsidRPr="00362259">
        <w:rPr>
          <w:sz w:val="24"/>
        </w:rPr>
        <w:t>、亮杆菌属</w:t>
      </w:r>
      <w:r w:rsidRPr="00362259">
        <w:rPr>
          <w:rFonts w:hint="eastAsia"/>
          <w:sz w:val="24"/>
        </w:rPr>
        <w:t>(</w:t>
      </w:r>
      <w:r w:rsidRPr="00362259">
        <w:rPr>
          <w:i/>
          <w:iCs/>
          <w:sz w:val="24"/>
        </w:rPr>
        <w:t>Leucobacter</w:t>
      </w:r>
      <w:r w:rsidRPr="00362259">
        <w:rPr>
          <w:rFonts w:hint="eastAsia"/>
          <w:sz w:val="24"/>
        </w:rPr>
        <w:t>)</w:t>
      </w:r>
      <w:r w:rsidRPr="00362259">
        <w:rPr>
          <w:sz w:val="24"/>
        </w:rPr>
        <w:t>和普罗威登斯菌属</w:t>
      </w:r>
      <w:r w:rsidRPr="00362259">
        <w:rPr>
          <w:rFonts w:hint="eastAsia"/>
          <w:sz w:val="24"/>
        </w:rPr>
        <w:t>(</w:t>
      </w:r>
      <w:r w:rsidRPr="00362259">
        <w:rPr>
          <w:i/>
          <w:iCs/>
          <w:sz w:val="24"/>
        </w:rPr>
        <w:t>Providencia</w:t>
      </w:r>
      <w:r w:rsidRPr="00362259">
        <w:rPr>
          <w:rFonts w:hint="eastAsia"/>
          <w:sz w:val="24"/>
        </w:rPr>
        <w:t>)</w:t>
      </w:r>
      <w:r w:rsidRPr="00362259">
        <w:rPr>
          <w:sz w:val="24"/>
        </w:rPr>
        <w:t>的相对丰度高于</w:t>
      </w:r>
      <w:r w:rsidRPr="00362259">
        <w:rPr>
          <w:sz w:val="24"/>
        </w:rPr>
        <w:t>YC</w:t>
      </w:r>
      <w:r w:rsidRPr="00362259">
        <w:rPr>
          <w:sz w:val="24"/>
        </w:rPr>
        <w:t>组。</w:t>
      </w:r>
    </w:p>
    <w:p w14:paraId="4BA71E52" w14:textId="77777777" w:rsidR="00362259" w:rsidRPr="00362259" w:rsidRDefault="00362259" w:rsidP="00362259">
      <w:pPr>
        <w:spacing w:line="360" w:lineRule="auto"/>
        <w:rPr>
          <w:sz w:val="24"/>
        </w:rPr>
      </w:pPr>
      <w:r w:rsidRPr="00362259">
        <w:rPr>
          <w:sz w:val="24"/>
        </w:rPr>
        <w:t>3</w:t>
      </w:r>
      <w:r w:rsidRPr="00362259">
        <w:rPr>
          <w:sz w:val="24"/>
        </w:rPr>
        <w:t>讨论</w:t>
      </w:r>
    </w:p>
    <w:p w14:paraId="65430DAC" w14:textId="77777777" w:rsidR="00362259" w:rsidRPr="00362259" w:rsidRDefault="00362259" w:rsidP="00362259">
      <w:pPr>
        <w:spacing w:line="360" w:lineRule="auto"/>
        <w:rPr>
          <w:sz w:val="24"/>
        </w:rPr>
      </w:pPr>
      <w:r w:rsidRPr="00362259">
        <w:rPr>
          <w:sz w:val="24"/>
        </w:rPr>
        <w:t>3.1</w:t>
      </w:r>
      <w:r w:rsidRPr="00362259">
        <w:rPr>
          <w:sz w:val="24"/>
        </w:rPr>
        <w:t>酵母培养物对美洲鳗鲡幼鱼生长性能的影响</w:t>
      </w:r>
    </w:p>
    <w:p w14:paraId="5870702D" w14:textId="77777777" w:rsidR="00362259" w:rsidRDefault="00362259" w:rsidP="00362259">
      <w:pPr>
        <w:spacing w:line="360" w:lineRule="auto"/>
        <w:ind w:firstLineChars="200" w:firstLine="480"/>
        <w:rPr>
          <w:sz w:val="24"/>
        </w:rPr>
      </w:pPr>
      <w:r w:rsidRPr="00362259">
        <w:rPr>
          <w:sz w:val="24"/>
        </w:rPr>
        <w:t>本试验条件下，基础饲料中添加</w:t>
      </w:r>
      <w:r w:rsidRPr="00362259">
        <w:rPr>
          <w:sz w:val="24"/>
        </w:rPr>
        <w:t>0.15%</w:t>
      </w:r>
      <w:r w:rsidRPr="00362259">
        <w:rPr>
          <w:sz w:val="24"/>
        </w:rPr>
        <w:t>酵母培养物未能显著改善美洲鳗鲡幼鱼生长性能各项指标，这与大口黑鲈饲料中添加</w:t>
      </w:r>
      <w:r w:rsidRPr="00362259">
        <w:rPr>
          <w:sz w:val="24"/>
        </w:rPr>
        <w:t>0.1%~0.3%</w:t>
      </w:r>
      <w:r w:rsidRPr="00362259">
        <w:rPr>
          <w:sz w:val="24"/>
        </w:rPr>
        <w:t>酵母培养物对生长性能指标影响的结果一致</w:t>
      </w:r>
      <w:r w:rsidRPr="00362259">
        <w:rPr>
          <w:sz w:val="24"/>
          <w:vertAlign w:val="superscript"/>
        </w:rPr>
        <w:t>[8]</w:t>
      </w:r>
      <w:r w:rsidRPr="00362259">
        <w:rPr>
          <w:sz w:val="24"/>
        </w:rPr>
        <w:t>。而在实验室内养殖斑点叉尾鮰</w:t>
      </w:r>
      <w:r w:rsidRPr="00362259">
        <w:rPr>
          <w:sz w:val="24"/>
          <w:vertAlign w:val="superscript"/>
        </w:rPr>
        <w:t>[5-6]</w:t>
      </w:r>
      <w:r w:rsidRPr="00362259">
        <w:rPr>
          <w:sz w:val="24"/>
        </w:rPr>
        <w:t>、美洲鳗鲡</w:t>
      </w:r>
      <w:r w:rsidRPr="00362259">
        <w:rPr>
          <w:sz w:val="24"/>
          <w:vertAlign w:val="superscript"/>
        </w:rPr>
        <w:t>[7]</w:t>
      </w:r>
      <w:r w:rsidRPr="00362259">
        <w:rPr>
          <w:sz w:val="24"/>
        </w:rPr>
        <w:t>、大菱鲆</w:t>
      </w:r>
      <w:r w:rsidRPr="00362259">
        <w:rPr>
          <w:rFonts w:hint="eastAsia"/>
          <w:sz w:val="24"/>
        </w:rPr>
        <w:t>(</w:t>
      </w:r>
      <w:r w:rsidRPr="00362259">
        <w:rPr>
          <w:i/>
          <w:iCs/>
          <w:sz w:val="24"/>
        </w:rPr>
        <w:t>Scophthalmus maximus</w:t>
      </w:r>
      <w:r w:rsidRPr="00362259">
        <w:rPr>
          <w:rFonts w:hint="eastAsia"/>
          <w:sz w:val="24"/>
        </w:rPr>
        <w:t>)</w:t>
      </w:r>
      <w:r w:rsidRPr="00362259">
        <w:rPr>
          <w:sz w:val="24"/>
          <w:vertAlign w:val="superscript"/>
        </w:rPr>
        <w:t>[16]</w:t>
      </w:r>
      <w:r w:rsidRPr="00362259">
        <w:rPr>
          <w:sz w:val="24"/>
        </w:rPr>
        <w:t>、尼罗罗非鱼</w:t>
      </w:r>
      <w:r w:rsidRPr="00362259">
        <w:rPr>
          <w:rFonts w:hint="eastAsia"/>
          <w:sz w:val="24"/>
        </w:rPr>
        <w:t>(</w:t>
      </w:r>
      <w:r w:rsidRPr="00362259">
        <w:rPr>
          <w:i/>
          <w:iCs/>
          <w:sz w:val="24"/>
        </w:rPr>
        <w:t>Oreochromis niloticus</w:t>
      </w:r>
      <w:r w:rsidRPr="00362259">
        <w:rPr>
          <w:rFonts w:hint="eastAsia"/>
          <w:sz w:val="24"/>
        </w:rPr>
        <w:t>)</w:t>
      </w:r>
      <w:r w:rsidRPr="00362259">
        <w:rPr>
          <w:sz w:val="24"/>
          <w:vertAlign w:val="superscript"/>
        </w:rPr>
        <w:t>[17]</w:t>
      </w:r>
      <w:r w:rsidRPr="00362259">
        <w:rPr>
          <w:sz w:val="24"/>
        </w:rPr>
        <w:t>以及团头鲂</w:t>
      </w:r>
      <w:r w:rsidRPr="00362259">
        <w:rPr>
          <w:rFonts w:hint="eastAsia"/>
          <w:sz w:val="24"/>
        </w:rPr>
        <w:t>(</w:t>
      </w:r>
      <w:r w:rsidRPr="00362259">
        <w:rPr>
          <w:i/>
          <w:iCs/>
          <w:sz w:val="24"/>
        </w:rPr>
        <w:t>Megalobrama amblycephala</w:t>
      </w:r>
      <w:r w:rsidRPr="00362259">
        <w:rPr>
          <w:rFonts w:hint="eastAsia"/>
          <w:sz w:val="24"/>
        </w:rPr>
        <w:t>)</w:t>
      </w:r>
      <w:r w:rsidRPr="00362259">
        <w:rPr>
          <w:sz w:val="24"/>
          <w:vertAlign w:val="superscript"/>
        </w:rPr>
        <w:t>[18]</w:t>
      </w:r>
      <w:r w:rsidRPr="00362259">
        <w:rPr>
          <w:sz w:val="24"/>
        </w:rPr>
        <w:t>等，饲料中添加一定水平酵母培养物具有促生长的作用。导致研究结果存在差异的原因可能与添加酵母培养物的水平、养殖试验期、试验鱼类品种及饲料营养水平等方面的差异有关。在实际养殖条件下，鱼类饲料中添加酵母培养物的水平可能高于实验室条件下的推荐水平才能发</w:t>
      </w:r>
      <w:r w:rsidRPr="00362259">
        <w:rPr>
          <w:sz w:val="24"/>
        </w:rPr>
        <w:lastRenderedPageBreak/>
        <w:t>挥促生长的作用。</w:t>
      </w:r>
    </w:p>
    <w:p w14:paraId="1C78E7AC" w14:textId="60ACD647" w:rsidR="00793469" w:rsidRPr="00362259" w:rsidRDefault="00793469" w:rsidP="00793469">
      <w:pPr>
        <w:spacing w:line="360" w:lineRule="auto"/>
        <w:jc w:val="center"/>
        <w:rPr>
          <w:sz w:val="24"/>
        </w:rPr>
      </w:pPr>
      <w:r w:rsidRPr="00362259">
        <w:rPr>
          <w:rFonts w:hint="eastAsia"/>
          <w:noProof/>
          <w:sz w:val="24"/>
        </w:rPr>
        <w:drawing>
          <wp:inline distT="0" distB="0" distL="114300" distR="114300" wp14:anchorId="61A5393C" wp14:editId="5CDF86B3">
            <wp:extent cx="4334294" cy="8500056"/>
            <wp:effectExtent l="0" t="0" r="9525" b="0"/>
            <wp:docPr id="1193550002" name="图片 1193550002" descr="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一"/>
                    <pic:cNvPicPr>
                      <a:picLocks noChangeAspect="1"/>
                    </pic:cNvPicPr>
                  </pic:nvPicPr>
                  <pic:blipFill>
                    <a:blip r:embed="rId37"/>
                    <a:stretch>
                      <a:fillRect/>
                    </a:stretch>
                  </pic:blipFill>
                  <pic:spPr>
                    <a:xfrm>
                      <a:off x="0" y="0"/>
                      <a:ext cx="4387345" cy="8604095"/>
                    </a:xfrm>
                    <a:prstGeom prst="rect">
                      <a:avLst/>
                    </a:prstGeom>
                  </pic:spPr>
                </pic:pic>
              </a:graphicData>
            </a:graphic>
          </wp:inline>
        </w:drawing>
      </w:r>
    </w:p>
    <w:p w14:paraId="6C8C4F61" w14:textId="77777777" w:rsidR="00362259" w:rsidRPr="00362259" w:rsidRDefault="00362259" w:rsidP="00362259">
      <w:pPr>
        <w:spacing w:line="360" w:lineRule="auto"/>
        <w:rPr>
          <w:sz w:val="24"/>
        </w:rPr>
      </w:pPr>
      <w:r w:rsidRPr="00362259">
        <w:rPr>
          <w:sz w:val="24"/>
        </w:rPr>
        <w:lastRenderedPageBreak/>
        <w:t>3.2</w:t>
      </w:r>
      <w:r w:rsidRPr="00362259">
        <w:rPr>
          <w:sz w:val="24"/>
        </w:rPr>
        <w:t>酵母培养物对美洲鳗鲡幼鱼肠道通透性指标的影响</w:t>
      </w:r>
    </w:p>
    <w:p w14:paraId="5DCE1EB1" w14:textId="77777777" w:rsidR="00362259" w:rsidRDefault="00362259" w:rsidP="00362259">
      <w:pPr>
        <w:spacing w:line="360" w:lineRule="auto"/>
        <w:ind w:firstLineChars="200" w:firstLine="480"/>
        <w:rPr>
          <w:sz w:val="24"/>
        </w:rPr>
      </w:pPr>
      <w:r w:rsidRPr="00362259">
        <w:rPr>
          <w:sz w:val="24"/>
        </w:rPr>
        <w:t>鱼类的肠道是营养物质消化和吸收的重要场所，其通透性至关重要。肠道通透性一般可通过</w:t>
      </w:r>
      <w:r w:rsidRPr="00362259">
        <w:rPr>
          <w:sz w:val="24"/>
        </w:rPr>
        <w:t>DAO</w:t>
      </w:r>
      <w:r w:rsidRPr="00362259">
        <w:rPr>
          <w:sz w:val="24"/>
        </w:rPr>
        <w:t>活性和</w:t>
      </w:r>
      <w:r w:rsidRPr="00362259">
        <w:rPr>
          <w:sz w:val="24"/>
        </w:rPr>
        <w:t>D-LA</w:t>
      </w:r>
      <w:r w:rsidRPr="00362259">
        <w:rPr>
          <w:sz w:val="24"/>
        </w:rPr>
        <w:t>水平来评价。当鱼类肠道黏膜受损时，血清中</w:t>
      </w:r>
      <w:r w:rsidRPr="00362259">
        <w:rPr>
          <w:sz w:val="24"/>
        </w:rPr>
        <w:t>D-LA</w:t>
      </w:r>
      <w:r w:rsidRPr="00362259">
        <w:rPr>
          <w:sz w:val="24"/>
        </w:rPr>
        <w:t>水平会增加，并且</w:t>
      </w:r>
      <w:r w:rsidRPr="00362259">
        <w:rPr>
          <w:sz w:val="24"/>
        </w:rPr>
        <w:t>DAO</w:t>
      </w:r>
      <w:r w:rsidRPr="00362259">
        <w:rPr>
          <w:sz w:val="24"/>
        </w:rPr>
        <w:t>的活性也会增强</w:t>
      </w:r>
      <w:r w:rsidRPr="00362259">
        <w:rPr>
          <w:sz w:val="24"/>
          <w:vertAlign w:val="superscript"/>
        </w:rPr>
        <w:t>[19]</w:t>
      </w:r>
      <w:r w:rsidRPr="00362259">
        <w:rPr>
          <w:sz w:val="24"/>
        </w:rPr>
        <w:t>。本试验条件下，美洲鳗鲡幼鱼饲料中添加</w:t>
      </w:r>
      <w:r w:rsidRPr="00362259">
        <w:rPr>
          <w:sz w:val="24"/>
        </w:rPr>
        <w:t>0.15%</w:t>
      </w:r>
      <w:r w:rsidRPr="00362259">
        <w:rPr>
          <w:sz w:val="24"/>
        </w:rPr>
        <w:t>酵母培养物显著降低血清中</w:t>
      </w:r>
      <w:r w:rsidRPr="00362259">
        <w:rPr>
          <w:sz w:val="24"/>
        </w:rPr>
        <w:t>DAO</w:t>
      </w:r>
      <w:r w:rsidRPr="00362259">
        <w:rPr>
          <w:sz w:val="24"/>
        </w:rPr>
        <w:t>活性和</w:t>
      </w:r>
      <w:r w:rsidRPr="00362259">
        <w:rPr>
          <w:sz w:val="24"/>
        </w:rPr>
        <w:t>D-LA</w:t>
      </w:r>
      <w:r w:rsidRPr="00362259">
        <w:rPr>
          <w:sz w:val="24"/>
        </w:rPr>
        <w:t>水平，这与在实验室条件下添加接近剂量的酵母培养物降低美洲鳗鲡幼鱼血清中</w:t>
      </w:r>
      <w:r w:rsidRPr="00362259">
        <w:rPr>
          <w:sz w:val="24"/>
        </w:rPr>
        <w:t>DAO</w:t>
      </w:r>
      <w:r w:rsidRPr="00362259">
        <w:rPr>
          <w:sz w:val="24"/>
        </w:rPr>
        <w:t>活性和</w:t>
      </w:r>
      <w:r w:rsidRPr="00362259">
        <w:rPr>
          <w:sz w:val="24"/>
        </w:rPr>
        <w:t>D-LA</w:t>
      </w:r>
      <w:r w:rsidRPr="00362259">
        <w:rPr>
          <w:sz w:val="24"/>
        </w:rPr>
        <w:t>水平的结果一致</w:t>
      </w:r>
      <w:r w:rsidRPr="00362259">
        <w:rPr>
          <w:sz w:val="24"/>
          <w:vertAlign w:val="superscript"/>
        </w:rPr>
        <w:t>[7]</w:t>
      </w:r>
      <w:r w:rsidRPr="00362259">
        <w:rPr>
          <w:sz w:val="24"/>
        </w:rPr>
        <w:t>，也与酵母培养物降低大口黑鲈血清中这两个指标数值的结果类似</w:t>
      </w:r>
      <w:r w:rsidRPr="00362259">
        <w:rPr>
          <w:sz w:val="24"/>
          <w:vertAlign w:val="superscript"/>
        </w:rPr>
        <w:t>[20-21]</w:t>
      </w:r>
      <w:r w:rsidRPr="00362259">
        <w:rPr>
          <w:sz w:val="24"/>
        </w:rPr>
        <w:t>。这可能与酵母培养物增加美洲鳗鲡幼鱼肠道肌层厚度、绒毛高度和微绒毛密度，改善肠道形态结构有关</w:t>
      </w:r>
      <w:r w:rsidRPr="00362259">
        <w:rPr>
          <w:sz w:val="24"/>
          <w:vertAlign w:val="superscript"/>
        </w:rPr>
        <w:t>[7]</w:t>
      </w:r>
      <w:r w:rsidRPr="00362259">
        <w:rPr>
          <w:sz w:val="24"/>
        </w:rPr>
        <w:t>；或者与通过细胞壁多糖抑制肠道炎症反应，减轻肠道组织损伤有关</w:t>
      </w:r>
      <w:r w:rsidRPr="00362259">
        <w:rPr>
          <w:sz w:val="24"/>
          <w:vertAlign w:val="superscript"/>
        </w:rPr>
        <w:t>[22-23]</w:t>
      </w:r>
      <w:r w:rsidRPr="00362259">
        <w:rPr>
          <w:sz w:val="24"/>
        </w:rPr>
        <w:t>。</w:t>
      </w:r>
    </w:p>
    <w:p w14:paraId="661CD818" w14:textId="605328A1" w:rsidR="00793469" w:rsidRPr="00362259" w:rsidRDefault="00793469" w:rsidP="00793469">
      <w:pPr>
        <w:spacing w:line="360" w:lineRule="auto"/>
        <w:jc w:val="center"/>
        <w:rPr>
          <w:sz w:val="24"/>
        </w:rPr>
      </w:pPr>
      <w:r w:rsidRPr="00362259">
        <w:rPr>
          <w:noProof/>
          <w:sz w:val="24"/>
        </w:rPr>
        <w:drawing>
          <wp:inline distT="0" distB="0" distL="114300" distR="114300" wp14:anchorId="714A8D30" wp14:editId="2E775753">
            <wp:extent cx="5890284" cy="3644722"/>
            <wp:effectExtent l="0" t="0" r="0" b="0"/>
            <wp:docPr id="5" name="图片 5" descr="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二"/>
                    <pic:cNvPicPr>
                      <a:picLocks noChangeAspect="1"/>
                    </pic:cNvPicPr>
                  </pic:nvPicPr>
                  <pic:blipFill rotWithShape="1">
                    <a:blip r:embed="rId38"/>
                    <a:srcRect t="3782" r="4259" b="1"/>
                    <a:stretch/>
                  </pic:blipFill>
                  <pic:spPr bwMode="auto">
                    <a:xfrm>
                      <a:off x="0" y="0"/>
                      <a:ext cx="5946873" cy="3679737"/>
                    </a:xfrm>
                    <a:prstGeom prst="rect">
                      <a:avLst/>
                    </a:prstGeom>
                    <a:ln>
                      <a:noFill/>
                    </a:ln>
                    <a:extLst>
                      <a:ext uri="{53640926-AAD7-44D8-BBD7-CCE9431645EC}">
                        <a14:shadowObscured xmlns:a14="http://schemas.microsoft.com/office/drawing/2010/main"/>
                      </a:ext>
                    </a:extLst>
                  </pic:spPr>
                </pic:pic>
              </a:graphicData>
            </a:graphic>
          </wp:inline>
        </w:drawing>
      </w:r>
    </w:p>
    <w:p w14:paraId="477C6037" w14:textId="77777777" w:rsidR="00362259" w:rsidRPr="00362259" w:rsidRDefault="00362259" w:rsidP="00362259">
      <w:pPr>
        <w:spacing w:line="360" w:lineRule="auto"/>
        <w:rPr>
          <w:sz w:val="24"/>
        </w:rPr>
      </w:pPr>
      <w:r w:rsidRPr="00362259">
        <w:rPr>
          <w:sz w:val="24"/>
        </w:rPr>
        <w:t>3.3</w:t>
      </w:r>
      <w:r w:rsidRPr="00362259">
        <w:rPr>
          <w:sz w:val="24"/>
        </w:rPr>
        <w:t>酵母培养物对美洲鳗鲡幼鱼肠道消化酶活性的影响</w:t>
      </w:r>
    </w:p>
    <w:p w14:paraId="0983F7C0" w14:textId="77777777" w:rsidR="00362259" w:rsidRDefault="00362259" w:rsidP="00362259">
      <w:pPr>
        <w:spacing w:line="360" w:lineRule="auto"/>
        <w:ind w:firstLineChars="200" w:firstLine="480"/>
        <w:rPr>
          <w:sz w:val="24"/>
        </w:rPr>
      </w:pPr>
      <w:r w:rsidRPr="00362259">
        <w:rPr>
          <w:sz w:val="24"/>
        </w:rPr>
        <w:t>本试验条件下，饲料中添加</w:t>
      </w:r>
      <w:r w:rsidRPr="00362259">
        <w:rPr>
          <w:sz w:val="24"/>
        </w:rPr>
        <w:t>0.15%</w:t>
      </w:r>
      <w:r w:rsidRPr="00362259">
        <w:rPr>
          <w:sz w:val="24"/>
        </w:rPr>
        <w:t>酵母培养物对美洲鳗鲡肠道的淀粉酶、蛋白酶和脂肪酶活性无显著影响。但饲料中添加适量酵母培养物提高了珍珠龙胆石斑鱼的脂肪酶和淀粉酶活性</w:t>
      </w:r>
      <w:r w:rsidRPr="00362259">
        <w:rPr>
          <w:sz w:val="24"/>
          <w:vertAlign w:val="superscript"/>
        </w:rPr>
        <w:t>[9]</w:t>
      </w:r>
      <w:r w:rsidRPr="00362259">
        <w:rPr>
          <w:sz w:val="24"/>
        </w:rPr>
        <w:t>、牙鲆</w:t>
      </w:r>
      <w:r w:rsidRPr="00362259">
        <w:rPr>
          <w:rFonts w:hint="eastAsia"/>
          <w:sz w:val="24"/>
        </w:rPr>
        <w:t>(</w:t>
      </w:r>
      <w:r w:rsidRPr="00362259">
        <w:rPr>
          <w:i/>
          <w:iCs/>
          <w:sz w:val="24"/>
        </w:rPr>
        <w:t>Paralichthys olivaceus</w:t>
      </w:r>
      <w:r w:rsidRPr="00362259">
        <w:rPr>
          <w:rFonts w:hint="eastAsia"/>
          <w:sz w:val="24"/>
        </w:rPr>
        <w:t>)</w:t>
      </w:r>
      <w:r w:rsidRPr="00362259">
        <w:rPr>
          <w:sz w:val="24"/>
        </w:rPr>
        <w:t>的淀粉酶活性</w:t>
      </w:r>
      <w:r w:rsidRPr="00362259">
        <w:rPr>
          <w:sz w:val="24"/>
          <w:vertAlign w:val="superscript"/>
        </w:rPr>
        <w:t>[24]</w:t>
      </w:r>
      <w:r w:rsidRPr="00362259">
        <w:rPr>
          <w:sz w:val="24"/>
        </w:rPr>
        <w:t>、鲫</w:t>
      </w:r>
      <w:r w:rsidRPr="00362259">
        <w:rPr>
          <w:rFonts w:hint="eastAsia"/>
          <w:sz w:val="24"/>
        </w:rPr>
        <w:t>(</w:t>
      </w:r>
      <w:r w:rsidRPr="00362259">
        <w:rPr>
          <w:i/>
          <w:iCs/>
          <w:sz w:val="24"/>
        </w:rPr>
        <w:t>Carassius auratus</w:t>
      </w:r>
      <w:r w:rsidRPr="00362259">
        <w:rPr>
          <w:rFonts w:hint="eastAsia"/>
          <w:sz w:val="24"/>
        </w:rPr>
        <w:t>)</w:t>
      </w:r>
      <w:r w:rsidRPr="00362259">
        <w:rPr>
          <w:sz w:val="24"/>
        </w:rPr>
        <w:t>的脂肪酶和蛋白酶活性</w:t>
      </w:r>
      <w:r w:rsidRPr="00362259">
        <w:rPr>
          <w:sz w:val="24"/>
          <w:vertAlign w:val="superscript"/>
        </w:rPr>
        <w:t>[25]</w:t>
      </w:r>
      <w:r w:rsidRPr="00362259">
        <w:rPr>
          <w:sz w:val="24"/>
        </w:rPr>
        <w:t>。不同试验结果的差异可能是试验环境、酵母培养物种类及添加水平、试验期等方面的差异导致的，在水泥池精养模式下美洲鳗鲡幼鱼饲料中添加更高剂量的酵母培养物能否改善肠道消化酶活性需要进一步验证。</w:t>
      </w:r>
    </w:p>
    <w:p w14:paraId="38DCAFD8" w14:textId="4811FE22" w:rsidR="00793469" w:rsidRPr="00362259" w:rsidRDefault="00793469" w:rsidP="00793469">
      <w:pPr>
        <w:spacing w:line="360" w:lineRule="auto"/>
        <w:jc w:val="center"/>
        <w:rPr>
          <w:sz w:val="24"/>
        </w:rPr>
      </w:pPr>
      <w:r w:rsidRPr="00362259">
        <w:rPr>
          <w:rFonts w:hint="eastAsia"/>
          <w:noProof/>
          <w:sz w:val="24"/>
        </w:rPr>
        <w:lastRenderedPageBreak/>
        <w:drawing>
          <wp:inline distT="0" distB="0" distL="114300" distR="114300" wp14:anchorId="754F484C" wp14:editId="4CC43186">
            <wp:extent cx="4837333" cy="3451538"/>
            <wp:effectExtent l="0" t="0" r="1905" b="0"/>
            <wp:docPr id="6" name="图片 6" descr="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三"/>
                    <pic:cNvPicPr>
                      <a:picLocks noChangeAspect="1"/>
                    </pic:cNvPicPr>
                  </pic:nvPicPr>
                  <pic:blipFill rotWithShape="1">
                    <a:blip r:embed="rId39"/>
                    <a:srcRect r="5413"/>
                    <a:stretch/>
                  </pic:blipFill>
                  <pic:spPr bwMode="auto">
                    <a:xfrm>
                      <a:off x="0" y="0"/>
                      <a:ext cx="4874384" cy="3477975"/>
                    </a:xfrm>
                    <a:prstGeom prst="rect">
                      <a:avLst/>
                    </a:prstGeom>
                    <a:ln>
                      <a:noFill/>
                    </a:ln>
                    <a:extLst>
                      <a:ext uri="{53640926-AAD7-44D8-BBD7-CCE9431645EC}">
                        <a14:shadowObscured xmlns:a14="http://schemas.microsoft.com/office/drawing/2010/main"/>
                      </a:ext>
                    </a:extLst>
                  </pic:spPr>
                </pic:pic>
              </a:graphicData>
            </a:graphic>
          </wp:inline>
        </w:drawing>
      </w:r>
    </w:p>
    <w:p w14:paraId="26C42518" w14:textId="77777777" w:rsidR="00362259" w:rsidRPr="00362259" w:rsidRDefault="00362259" w:rsidP="00362259">
      <w:pPr>
        <w:spacing w:line="360" w:lineRule="auto"/>
        <w:rPr>
          <w:sz w:val="24"/>
        </w:rPr>
      </w:pPr>
      <w:r w:rsidRPr="00362259">
        <w:rPr>
          <w:sz w:val="24"/>
        </w:rPr>
        <w:t>3.4</w:t>
      </w:r>
      <w:r w:rsidRPr="00362259">
        <w:rPr>
          <w:sz w:val="24"/>
        </w:rPr>
        <w:t>酵母培养物对美洲鳗鲡幼鱼肠道菌群的影响</w:t>
      </w:r>
    </w:p>
    <w:p w14:paraId="4DCFC0DE" w14:textId="77777777" w:rsidR="00362259" w:rsidRPr="00362259" w:rsidRDefault="00362259" w:rsidP="00362259">
      <w:pPr>
        <w:spacing w:line="360" w:lineRule="auto"/>
        <w:ind w:firstLineChars="200" w:firstLine="480"/>
        <w:rPr>
          <w:sz w:val="24"/>
        </w:rPr>
      </w:pPr>
      <w:r w:rsidRPr="00362259">
        <w:rPr>
          <w:sz w:val="24"/>
        </w:rPr>
        <w:t>鱼类肠道中的微生物菌群对维持肠道健康具有重要作用</w:t>
      </w:r>
      <w:r w:rsidRPr="00362259">
        <w:rPr>
          <w:sz w:val="24"/>
          <w:vertAlign w:val="superscript"/>
        </w:rPr>
        <w:t>[26]</w:t>
      </w:r>
      <w:r w:rsidRPr="00362259">
        <w:rPr>
          <w:sz w:val="24"/>
        </w:rPr>
        <w:t>。</w:t>
      </w:r>
      <w:r w:rsidRPr="00362259">
        <w:rPr>
          <w:sz w:val="24"/>
        </w:rPr>
        <w:t>Alpha</w:t>
      </w:r>
      <w:r w:rsidRPr="00362259">
        <w:rPr>
          <w:sz w:val="24"/>
        </w:rPr>
        <w:t>多样性分析可以反映肠道菌群物种丰富度和多样性的变化。本试验条件下，饲料中添加酵母培养物未能改变试验鱼肠道菌群的</w:t>
      </w:r>
      <w:r w:rsidRPr="00362259">
        <w:rPr>
          <w:sz w:val="24"/>
        </w:rPr>
        <w:t>Alpha</w:t>
      </w:r>
      <w:r w:rsidRPr="00362259">
        <w:rPr>
          <w:sz w:val="24"/>
        </w:rPr>
        <w:t>多样性指标。这与</w:t>
      </w:r>
      <w:r w:rsidRPr="00362259">
        <w:rPr>
          <w:sz w:val="24"/>
        </w:rPr>
        <w:t>YC</w:t>
      </w:r>
      <w:r w:rsidRPr="00362259">
        <w:rPr>
          <w:sz w:val="24"/>
        </w:rPr>
        <w:t>后生元对草鱼肠道菌群多样性影响的结果一致</w:t>
      </w:r>
      <w:r w:rsidRPr="00362259">
        <w:rPr>
          <w:sz w:val="24"/>
          <w:vertAlign w:val="superscript"/>
        </w:rPr>
        <w:t>[27]</w:t>
      </w:r>
      <w:r w:rsidRPr="00362259">
        <w:rPr>
          <w:sz w:val="24"/>
        </w:rPr>
        <w:t>；与大口黑鲈、斑马鱼</w:t>
      </w:r>
      <w:r w:rsidRPr="00362259">
        <w:rPr>
          <w:rFonts w:hint="eastAsia"/>
          <w:sz w:val="24"/>
        </w:rPr>
        <w:t>(</w:t>
      </w:r>
      <w:r w:rsidRPr="00362259">
        <w:rPr>
          <w:i/>
          <w:iCs/>
          <w:sz w:val="24"/>
        </w:rPr>
        <w:t>Danio rerio</w:t>
      </w:r>
      <w:r w:rsidRPr="00362259">
        <w:rPr>
          <w:rFonts w:hint="eastAsia"/>
          <w:sz w:val="24"/>
        </w:rPr>
        <w:t>)</w:t>
      </w:r>
      <w:r w:rsidRPr="00362259">
        <w:rPr>
          <w:sz w:val="24"/>
        </w:rPr>
        <w:t>饲料中添加</w:t>
      </w:r>
      <w:r w:rsidRPr="00362259">
        <w:rPr>
          <w:sz w:val="24"/>
        </w:rPr>
        <w:t>YC</w:t>
      </w:r>
      <w:r w:rsidRPr="00362259">
        <w:rPr>
          <w:sz w:val="24"/>
        </w:rPr>
        <w:t>后生元使肠道菌群多样性下降</w:t>
      </w:r>
      <w:r w:rsidRPr="00362259">
        <w:rPr>
          <w:sz w:val="24"/>
          <w:vertAlign w:val="superscript"/>
        </w:rPr>
        <w:t>[28-29]</w:t>
      </w:r>
      <w:r w:rsidRPr="00362259">
        <w:rPr>
          <w:sz w:val="24"/>
        </w:rPr>
        <w:t>，以及大口黑鲈高淀粉高棉籽蛋白饲料中添加</w:t>
      </w:r>
      <w:r w:rsidRPr="00362259">
        <w:rPr>
          <w:sz w:val="24"/>
        </w:rPr>
        <w:t>YC</w:t>
      </w:r>
      <w:r w:rsidRPr="00362259">
        <w:rPr>
          <w:sz w:val="24"/>
        </w:rPr>
        <w:t>后生元后使肠道菌群相对丰度升高的结果不同</w:t>
      </w:r>
      <w:r w:rsidRPr="00362259">
        <w:rPr>
          <w:sz w:val="24"/>
          <w:vertAlign w:val="superscript"/>
        </w:rPr>
        <w:t>[20]</w:t>
      </w:r>
      <w:r w:rsidRPr="00362259">
        <w:rPr>
          <w:sz w:val="24"/>
        </w:rPr>
        <w:t>。</w:t>
      </w:r>
      <w:r w:rsidRPr="00362259">
        <w:rPr>
          <w:sz w:val="24"/>
        </w:rPr>
        <w:t>YC</w:t>
      </w:r>
      <w:r w:rsidRPr="00362259">
        <w:rPr>
          <w:sz w:val="24"/>
        </w:rPr>
        <w:t>后生元中含有的有机酸可抑制有害菌增殖，从而影响肠道菌群多样性</w:t>
      </w:r>
      <w:r w:rsidRPr="00362259">
        <w:rPr>
          <w:sz w:val="24"/>
          <w:vertAlign w:val="superscript"/>
        </w:rPr>
        <w:t>[8]</w:t>
      </w:r>
      <w:r w:rsidRPr="00362259">
        <w:rPr>
          <w:sz w:val="24"/>
        </w:rPr>
        <w:t>，可能与其添加水平较低及试验条件有关，具体原因还有待进一步研究。</w:t>
      </w:r>
    </w:p>
    <w:p w14:paraId="3626D280" w14:textId="0B824F9B" w:rsidR="00362259" w:rsidRPr="00362259" w:rsidRDefault="00362259" w:rsidP="00362259">
      <w:pPr>
        <w:spacing w:line="360" w:lineRule="auto"/>
        <w:ind w:firstLineChars="200" w:firstLine="480"/>
        <w:rPr>
          <w:sz w:val="24"/>
        </w:rPr>
      </w:pPr>
      <w:r w:rsidRPr="00362259">
        <w:rPr>
          <w:sz w:val="24"/>
        </w:rPr>
        <w:t>研究表明，拟杆菌门的相对丰度在亚健康状态下的花鲈</w:t>
      </w:r>
      <w:r w:rsidRPr="00362259">
        <w:rPr>
          <w:rFonts w:hint="eastAsia"/>
          <w:sz w:val="24"/>
        </w:rPr>
        <w:t>(</w:t>
      </w:r>
      <w:r w:rsidRPr="00362259">
        <w:rPr>
          <w:i/>
          <w:iCs/>
          <w:sz w:val="24"/>
        </w:rPr>
        <w:t>Lateolabrax maculatus</w:t>
      </w:r>
      <w:r w:rsidRPr="00362259">
        <w:rPr>
          <w:rFonts w:hint="eastAsia"/>
          <w:sz w:val="24"/>
        </w:rPr>
        <w:t>)</w:t>
      </w:r>
      <w:r w:rsidRPr="00362259">
        <w:rPr>
          <w:sz w:val="24"/>
        </w:rPr>
        <w:t>肠道中升高</w:t>
      </w:r>
      <w:r w:rsidRPr="00362259">
        <w:rPr>
          <w:sz w:val="24"/>
          <w:vertAlign w:val="superscript"/>
        </w:rPr>
        <w:t>[30]</w:t>
      </w:r>
      <w:r w:rsidRPr="00362259">
        <w:rPr>
          <w:sz w:val="24"/>
        </w:rPr>
        <w:t>；厚壁菌门中的部分菌种作为鱼类致病菌，可引发鱼体组织病变和出血性败血症等疾病</w:t>
      </w:r>
      <w:r w:rsidRPr="00362259">
        <w:rPr>
          <w:sz w:val="24"/>
          <w:vertAlign w:val="superscript"/>
        </w:rPr>
        <w:t>[31]</w:t>
      </w:r>
      <w:r w:rsidRPr="00362259">
        <w:rPr>
          <w:sz w:val="24"/>
        </w:rPr>
        <w:t>；梭杆菌门可提高病原菌在肠道上皮细胞吸附力而引起促炎反应</w:t>
      </w:r>
      <w:r w:rsidRPr="00362259">
        <w:rPr>
          <w:sz w:val="24"/>
          <w:vertAlign w:val="superscript"/>
        </w:rPr>
        <w:t>[32]</w:t>
      </w:r>
      <w:r w:rsidRPr="00362259">
        <w:rPr>
          <w:sz w:val="24"/>
        </w:rPr>
        <w:t>。本试验中，</w:t>
      </w:r>
      <w:r w:rsidRPr="00362259">
        <w:rPr>
          <w:sz w:val="24"/>
        </w:rPr>
        <w:t>YC</w:t>
      </w:r>
      <w:r w:rsidRPr="00362259">
        <w:rPr>
          <w:sz w:val="24"/>
        </w:rPr>
        <w:t>组的拟杆菌门和厚壁菌门相对丰度降低</w:t>
      </w:r>
      <w:r w:rsidR="00793469" w:rsidRPr="00362259">
        <w:rPr>
          <w:sz w:val="24"/>
        </w:rPr>
        <w:t>,</w:t>
      </w:r>
      <w:r w:rsidRPr="00362259">
        <w:rPr>
          <w:sz w:val="24"/>
        </w:rPr>
        <w:t>可减少致病菌的危害</w:t>
      </w:r>
      <w:r w:rsidR="00793469" w:rsidRPr="00362259">
        <w:rPr>
          <w:sz w:val="24"/>
        </w:rPr>
        <w:t>;</w:t>
      </w:r>
      <w:r w:rsidRPr="00362259">
        <w:rPr>
          <w:sz w:val="24"/>
        </w:rPr>
        <w:t>梭杆菌门相对丰度增加</w:t>
      </w:r>
      <w:r w:rsidR="00793469" w:rsidRPr="00362259">
        <w:rPr>
          <w:sz w:val="24"/>
        </w:rPr>
        <w:t>,</w:t>
      </w:r>
      <w:r w:rsidRPr="00362259">
        <w:rPr>
          <w:sz w:val="24"/>
        </w:rPr>
        <w:t>但未观察到试验鱼肠道炎症及健康受损现象</w:t>
      </w:r>
      <w:r w:rsidR="00793469" w:rsidRPr="00362259">
        <w:rPr>
          <w:sz w:val="24"/>
        </w:rPr>
        <w:t>,</w:t>
      </w:r>
      <w:r w:rsidRPr="00362259">
        <w:rPr>
          <w:sz w:val="24"/>
        </w:rPr>
        <w:t>可能是该菌门变化幅度相对较小不足以引发炎症。</w:t>
      </w:r>
    </w:p>
    <w:p w14:paraId="0A6647C7" w14:textId="77777777" w:rsidR="00362259" w:rsidRPr="00362259" w:rsidRDefault="00362259" w:rsidP="00362259">
      <w:pPr>
        <w:spacing w:line="360" w:lineRule="auto"/>
        <w:ind w:firstLineChars="200" w:firstLine="480"/>
        <w:rPr>
          <w:sz w:val="24"/>
        </w:rPr>
      </w:pPr>
      <w:r w:rsidRPr="00362259">
        <w:rPr>
          <w:sz w:val="24"/>
        </w:rPr>
        <w:t>在本试验不同组美洲鳗鲡幼鱼肠道差异菌中，不动杆菌属为鱼类中常见的致病菌，该菌属中的鲁氏不动杆菌</w:t>
      </w:r>
      <w:r w:rsidRPr="00362259">
        <w:rPr>
          <w:rFonts w:hint="eastAsia"/>
          <w:sz w:val="24"/>
        </w:rPr>
        <w:t>(</w:t>
      </w:r>
      <w:r w:rsidRPr="00362259">
        <w:rPr>
          <w:i/>
          <w:iCs/>
          <w:sz w:val="24"/>
        </w:rPr>
        <w:t>Acinetobacter lwoffii</w:t>
      </w:r>
      <w:r w:rsidRPr="00362259">
        <w:rPr>
          <w:rFonts w:hint="eastAsia"/>
          <w:sz w:val="24"/>
        </w:rPr>
        <w:t>)</w:t>
      </w:r>
      <w:r w:rsidRPr="00362259">
        <w:rPr>
          <w:sz w:val="24"/>
        </w:rPr>
        <w:t>和鲍曼不动杆菌</w:t>
      </w:r>
      <w:r w:rsidRPr="00362259">
        <w:rPr>
          <w:rFonts w:hint="eastAsia"/>
          <w:sz w:val="24"/>
        </w:rPr>
        <w:t>(</w:t>
      </w:r>
      <w:r w:rsidRPr="00362259">
        <w:rPr>
          <w:i/>
          <w:iCs/>
          <w:sz w:val="24"/>
        </w:rPr>
        <w:t>Acinetobacter baumannii</w:t>
      </w:r>
      <w:r w:rsidRPr="00362259">
        <w:rPr>
          <w:rFonts w:hint="eastAsia"/>
          <w:sz w:val="24"/>
        </w:rPr>
        <w:t>)</w:t>
      </w:r>
      <w:r w:rsidRPr="00362259">
        <w:rPr>
          <w:sz w:val="24"/>
        </w:rPr>
        <w:t>为养殖鳗鲡病原菌，鲍曼不动杆菌属感染美洲鳗鲡可引起腹腔积液、腮部发炎等病症</w:t>
      </w:r>
      <w:r w:rsidRPr="00362259">
        <w:rPr>
          <w:sz w:val="24"/>
          <w:vertAlign w:val="superscript"/>
        </w:rPr>
        <w:t>[33]</w:t>
      </w:r>
      <w:r w:rsidRPr="00362259">
        <w:rPr>
          <w:sz w:val="24"/>
        </w:rPr>
        <w:t>。亮杆菌属发现在健康美洲鳗鲡、黄河鲤</w:t>
      </w:r>
      <w:r w:rsidRPr="00362259">
        <w:rPr>
          <w:rFonts w:hint="eastAsia"/>
          <w:sz w:val="24"/>
        </w:rPr>
        <w:t>(</w:t>
      </w:r>
      <w:r w:rsidRPr="00362259">
        <w:rPr>
          <w:i/>
          <w:iCs/>
          <w:sz w:val="24"/>
        </w:rPr>
        <w:t>Cyprinus carpio</w:t>
      </w:r>
      <w:r w:rsidRPr="00362259">
        <w:rPr>
          <w:rFonts w:hint="eastAsia"/>
          <w:sz w:val="24"/>
        </w:rPr>
        <w:t>)</w:t>
      </w:r>
      <w:r w:rsidRPr="00362259">
        <w:rPr>
          <w:sz w:val="24"/>
        </w:rPr>
        <w:t>和尼罗罗非鱼肠道中为优势菌群</w:t>
      </w:r>
      <w:r w:rsidRPr="00362259">
        <w:rPr>
          <w:sz w:val="24"/>
          <w:vertAlign w:val="superscript"/>
        </w:rPr>
        <w:t>[34-35]</w:t>
      </w:r>
      <w:r w:rsidRPr="00362259">
        <w:rPr>
          <w:sz w:val="24"/>
        </w:rPr>
        <w:t>。</w:t>
      </w:r>
      <w:r w:rsidRPr="00362259">
        <w:rPr>
          <w:sz w:val="24"/>
        </w:rPr>
        <w:lastRenderedPageBreak/>
        <w:t>普罗威登斯菌属作为水产养殖动物中常见的有害细菌，可引起罗非鱼、鲢</w:t>
      </w:r>
      <w:r w:rsidRPr="00362259">
        <w:rPr>
          <w:rFonts w:hint="eastAsia"/>
          <w:sz w:val="24"/>
        </w:rPr>
        <w:t>(</w:t>
      </w:r>
      <w:r w:rsidRPr="00362259">
        <w:rPr>
          <w:i/>
          <w:iCs/>
          <w:sz w:val="24"/>
        </w:rPr>
        <w:t>Hypophthalmichthys molitrix</w:t>
      </w:r>
      <w:r w:rsidRPr="00362259">
        <w:rPr>
          <w:rFonts w:hint="eastAsia"/>
          <w:sz w:val="24"/>
        </w:rPr>
        <w:t>)</w:t>
      </w:r>
      <w:r w:rsidRPr="00362259">
        <w:rPr>
          <w:sz w:val="24"/>
        </w:rPr>
        <w:t>、对虾</w:t>
      </w:r>
      <w:r w:rsidRPr="00362259">
        <w:rPr>
          <w:rFonts w:hint="eastAsia"/>
          <w:sz w:val="24"/>
        </w:rPr>
        <w:t>(</w:t>
      </w:r>
      <w:r w:rsidRPr="00362259">
        <w:rPr>
          <w:i/>
          <w:iCs/>
          <w:sz w:val="24"/>
        </w:rPr>
        <w:t>Penaeus orientalis</w:t>
      </w:r>
      <w:r w:rsidRPr="00362259">
        <w:rPr>
          <w:rFonts w:hint="eastAsia"/>
          <w:sz w:val="24"/>
        </w:rPr>
        <w:t>)</w:t>
      </w:r>
      <w:r w:rsidRPr="00362259">
        <w:rPr>
          <w:sz w:val="24"/>
        </w:rPr>
        <w:t>以及巴西龟</w:t>
      </w:r>
      <w:r w:rsidRPr="00362259">
        <w:rPr>
          <w:rFonts w:hint="eastAsia"/>
          <w:sz w:val="24"/>
        </w:rPr>
        <w:t>(</w:t>
      </w:r>
      <w:r w:rsidRPr="00362259">
        <w:rPr>
          <w:i/>
          <w:iCs/>
          <w:sz w:val="24"/>
        </w:rPr>
        <w:t>Trachemys scripta elegans</w:t>
      </w:r>
      <w:r w:rsidRPr="00362259">
        <w:rPr>
          <w:rFonts w:hint="eastAsia"/>
          <w:sz w:val="24"/>
        </w:rPr>
        <w:t>)</w:t>
      </w:r>
      <w:r w:rsidRPr="00362259">
        <w:rPr>
          <w:sz w:val="24"/>
        </w:rPr>
        <w:t>发病</w:t>
      </w:r>
      <w:r w:rsidRPr="00362259">
        <w:rPr>
          <w:sz w:val="24"/>
          <w:vertAlign w:val="superscript"/>
        </w:rPr>
        <w:t>[36]</w:t>
      </w:r>
      <w:r w:rsidRPr="00362259">
        <w:rPr>
          <w:sz w:val="24"/>
        </w:rPr>
        <w:t>。鲸杆菌属作为一种共生菌，普遍存在于多种鱼类的肠道中，具有调节肠道菌群组成、改善肝脏健康的功能。鞘氨醇单胞菌属可能属于益生菌，其在生长快速的达氏鳇</w:t>
      </w:r>
      <w:r w:rsidRPr="00362259">
        <w:rPr>
          <w:rFonts w:hint="eastAsia"/>
          <w:sz w:val="24"/>
        </w:rPr>
        <w:t>(</w:t>
      </w:r>
      <w:r w:rsidRPr="00362259">
        <w:rPr>
          <w:i/>
          <w:iCs/>
          <w:sz w:val="24"/>
        </w:rPr>
        <w:t>Huso dauricus</w:t>
      </w:r>
      <w:r w:rsidRPr="00362259">
        <w:rPr>
          <w:rFonts w:hint="eastAsia"/>
          <w:sz w:val="24"/>
        </w:rPr>
        <w:t>)</w:t>
      </w:r>
      <w:r w:rsidRPr="00362259">
        <w:rPr>
          <w:sz w:val="24"/>
        </w:rPr>
        <w:t>和施氏鲟</w:t>
      </w:r>
      <w:r w:rsidRPr="00362259">
        <w:rPr>
          <w:rFonts w:hint="eastAsia"/>
          <w:sz w:val="24"/>
        </w:rPr>
        <w:t>(</w:t>
      </w:r>
      <w:r w:rsidRPr="00362259">
        <w:rPr>
          <w:i/>
          <w:iCs/>
          <w:sz w:val="24"/>
        </w:rPr>
        <w:t>Acipenser schrenckii</w:t>
      </w:r>
      <w:r w:rsidRPr="00362259">
        <w:rPr>
          <w:rFonts w:hint="eastAsia"/>
          <w:sz w:val="24"/>
        </w:rPr>
        <w:t>)</w:t>
      </w:r>
      <w:r w:rsidRPr="00362259">
        <w:rPr>
          <w:sz w:val="24"/>
        </w:rPr>
        <w:t>肠道中的相对丰度高于慢速生长的个体</w:t>
      </w:r>
      <w:r w:rsidRPr="00362259">
        <w:rPr>
          <w:sz w:val="24"/>
          <w:vertAlign w:val="superscript"/>
        </w:rPr>
        <w:t>[37]</w:t>
      </w:r>
      <w:r w:rsidRPr="00362259">
        <w:rPr>
          <w:sz w:val="24"/>
        </w:rPr>
        <w:t>。该菌属中的少动鞘氨醇单胞菌</w:t>
      </w:r>
      <w:r w:rsidRPr="00362259">
        <w:rPr>
          <w:rFonts w:hint="eastAsia"/>
          <w:sz w:val="24"/>
        </w:rPr>
        <w:t>(</w:t>
      </w:r>
      <w:r w:rsidRPr="00362259">
        <w:rPr>
          <w:i/>
          <w:iCs/>
          <w:sz w:val="24"/>
        </w:rPr>
        <w:t>Sphingomonas paucimobilis</w:t>
      </w:r>
      <w:r w:rsidRPr="00362259">
        <w:rPr>
          <w:rFonts w:hint="eastAsia"/>
          <w:sz w:val="24"/>
        </w:rPr>
        <w:t>)</w:t>
      </w:r>
      <w:r w:rsidRPr="00362259">
        <w:rPr>
          <w:sz w:val="24"/>
        </w:rPr>
        <w:t>被认为是鳗鲡肠道中原籍益生菌</w:t>
      </w:r>
      <w:r w:rsidRPr="00362259">
        <w:rPr>
          <w:sz w:val="24"/>
          <w:vertAlign w:val="superscript"/>
        </w:rPr>
        <w:t>[38]</w:t>
      </w:r>
      <w:r w:rsidRPr="00362259">
        <w:rPr>
          <w:sz w:val="24"/>
        </w:rPr>
        <w:t>，部分菌株还可分泌蛋白酶和淀粉酶</w:t>
      </w:r>
      <w:r w:rsidRPr="00362259">
        <w:rPr>
          <w:sz w:val="24"/>
          <w:vertAlign w:val="superscript"/>
        </w:rPr>
        <w:t>[39]</w:t>
      </w:r>
      <w:r w:rsidRPr="00362259">
        <w:rPr>
          <w:sz w:val="24"/>
        </w:rPr>
        <w:t>。因此，本试验美洲鳗鲡幼鱼饲料中添加酵母培养物可通过降低肠道中不动杆菌属和普罗威登斯菌属这两种致病菌相对丰度，增加鲸杆菌属和鞘氨醇单胞菌属这两种有益菌相对丰度，可调节有益肠道菌群结构比例。这与实验室条件下斑点叉尾鮰</w:t>
      </w:r>
      <w:r w:rsidRPr="00362259">
        <w:rPr>
          <w:sz w:val="24"/>
          <w:vertAlign w:val="superscript"/>
        </w:rPr>
        <w:t>[5-6]</w:t>
      </w:r>
      <w:r w:rsidRPr="00362259">
        <w:rPr>
          <w:sz w:val="24"/>
        </w:rPr>
        <w:t>、美洲鳗鲡幼鱼</w:t>
      </w:r>
      <w:r w:rsidRPr="00362259">
        <w:rPr>
          <w:sz w:val="24"/>
          <w:vertAlign w:val="superscript"/>
        </w:rPr>
        <w:t>[7]</w:t>
      </w:r>
      <w:r w:rsidRPr="00362259">
        <w:rPr>
          <w:sz w:val="24"/>
        </w:rPr>
        <w:t>、大口黑鲈</w:t>
      </w:r>
      <w:r w:rsidRPr="00362259">
        <w:rPr>
          <w:sz w:val="24"/>
          <w:vertAlign w:val="superscript"/>
        </w:rPr>
        <w:t>[8]</w:t>
      </w:r>
      <w:r w:rsidRPr="00362259">
        <w:rPr>
          <w:sz w:val="24"/>
        </w:rPr>
        <w:t>和草鱼</w:t>
      </w:r>
      <w:r w:rsidRPr="00362259">
        <w:rPr>
          <w:sz w:val="24"/>
          <w:vertAlign w:val="superscript"/>
        </w:rPr>
        <w:t>[11]</w:t>
      </w:r>
      <w:r w:rsidRPr="00362259">
        <w:rPr>
          <w:sz w:val="24"/>
        </w:rPr>
        <w:t>等鱼类饲料中添加酵母培养物改善肠道属水平菌群组成的结果类似。研究表明，酵母培养物中含有的维生素、氨基酸、多糖等营养物质可为肠道有益菌群增殖所用，短链脂肪酸、抗氧化物质等可调节肠道环境，促进有益菌生长。此外，酵母培养物中含有的一些生物活性多肽具有调节免疫系统、抑制有害菌生长的作用</w:t>
      </w:r>
      <w:r w:rsidRPr="00362259">
        <w:rPr>
          <w:sz w:val="24"/>
          <w:vertAlign w:val="superscript"/>
        </w:rPr>
        <w:t>[40-41]</w:t>
      </w:r>
      <w:r w:rsidRPr="00362259">
        <w:rPr>
          <w:sz w:val="24"/>
        </w:rPr>
        <w:t>。在水泥池精养美洲鳗鲡幼鱼饲料中添加</w:t>
      </w:r>
      <w:r w:rsidRPr="00362259">
        <w:rPr>
          <w:sz w:val="24"/>
        </w:rPr>
        <w:t>0.15%</w:t>
      </w:r>
      <w:r w:rsidRPr="00362259">
        <w:rPr>
          <w:sz w:val="24"/>
        </w:rPr>
        <w:t>酵母培养物，可以在一定程度上改善肠道健康指标，未能显著改善生长性能。这可能与本试验中酵母培养物添加水平有关，在实际养殖情况下可能需要添加更高水平的酵母培养物才能促进生长，具体情况还有待试验进一步研究。</w:t>
      </w:r>
    </w:p>
    <w:p w14:paraId="10DC5784" w14:textId="77777777" w:rsidR="00362259" w:rsidRPr="00362259" w:rsidRDefault="00362259" w:rsidP="00362259">
      <w:pPr>
        <w:spacing w:line="360" w:lineRule="auto"/>
        <w:rPr>
          <w:sz w:val="24"/>
        </w:rPr>
      </w:pPr>
      <w:r w:rsidRPr="00362259">
        <w:rPr>
          <w:sz w:val="24"/>
        </w:rPr>
        <w:t>4</w:t>
      </w:r>
      <w:r w:rsidRPr="00362259">
        <w:rPr>
          <w:sz w:val="24"/>
        </w:rPr>
        <w:t>结论</w:t>
      </w:r>
    </w:p>
    <w:p w14:paraId="70161B99" w14:textId="77777777" w:rsidR="00362259" w:rsidRPr="00362259" w:rsidRDefault="00362259" w:rsidP="00362259">
      <w:pPr>
        <w:spacing w:line="360" w:lineRule="auto"/>
        <w:ind w:firstLineChars="200" w:firstLine="480"/>
        <w:rPr>
          <w:sz w:val="24"/>
        </w:rPr>
      </w:pPr>
      <w:r w:rsidRPr="00362259">
        <w:rPr>
          <w:sz w:val="24"/>
        </w:rPr>
        <w:t>在本试验条件下，饲料中添加</w:t>
      </w:r>
      <w:r w:rsidRPr="00362259">
        <w:rPr>
          <w:sz w:val="24"/>
        </w:rPr>
        <w:t>0.15%</w:t>
      </w:r>
      <w:r w:rsidRPr="00362259">
        <w:rPr>
          <w:sz w:val="24"/>
        </w:rPr>
        <w:t>的酵母培养物对美洲鳗鲡幼鱼生长性能、消化酶活性无显著影响，但改善了肠道通透性及菌群组成。</w:t>
      </w:r>
    </w:p>
    <w:p w14:paraId="1B2DA2B6" w14:textId="77777777" w:rsidR="00362259" w:rsidRPr="00362259" w:rsidRDefault="00362259" w:rsidP="00362259">
      <w:pPr>
        <w:spacing w:line="360" w:lineRule="auto"/>
        <w:rPr>
          <w:sz w:val="24"/>
        </w:rPr>
      </w:pPr>
      <w:r w:rsidRPr="00362259">
        <w:rPr>
          <w:sz w:val="24"/>
        </w:rPr>
        <w:t>参考文献：略</w:t>
      </w:r>
    </w:p>
    <w:p w14:paraId="40C7E9C6" w14:textId="77777777" w:rsidR="00362259" w:rsidRPr="00362259" w:rsidRDefault="00362259" w:rsidP="00362259">
      <w:pPr>
        <w:wordWrap w:val="0"/>
        <w:spacing w:line="360" w:lineRule="auto"/>
        <w:ind w:firstLineChars="200" w:firstLine="420"/>
        <w:jc w:val="right"/>
        <w:rPr>
          <w:rFonts w:ascii="Calibri" w:hAnsi="Calibri"/>
          <w:sz w:val="24"/>
        </w:rPr>
      </w:pPr>
      <w:r w:rsidRPr="00362259">
        <w:rPr>
          <w:rFonts w:hint="eastAsia"/>
          <w:szCs w:val="21"/>
        </w:rPr>
        <w:t>原文刊登在《水生动物营养》</w:t>
      </w:r>
      <w:r w:rsidRPr="00362259">
        <w:rPr>
          <w:rFonts w:hint="eastAsia"/>
          <w:szCs w:val="21"/>
        </w:rPr>
        <w:t>2024</w:t>
      </w:r>
      <w:r w:rsidRPr="00362259">
        <w:rPr>
          <w:rFonts w:hint="eastAsia"/>
          <w:szCs w:val="21"/>
        </w:rPr>
        <w:t>年第</w:t>
      </w:r>
      <w:r w:rsidRPr="00362259">
        <w:rPr>
          <w:rFonts w:hint="eastAsia"/>
          <w:szCs w:val="21"/>
        </w:rPr>
        <w:t>19</w:t>
      </w:r>
      <w:r w:rsidRPr="00362259">
        <w:rPr>
          <w:rFonts w:hint="eastAsia"/>
          <w:szCs w:val="21"/>
        </w:rPr>
        <w:t>期</w:t>
      </w:r>
    </w:p>
    <w:p w14:paraId="5060199C" w14:textId="77777777" w:rsidR="00362259" w:rsidRPr="00362259" w:rsidRDefault="00362259" w:rsidP="00362259">
      <w:pPr>
        <w:jc w:val="center"/>
        <w:outlineLvl w:val="1"/>
        <w:rPr>
          <w:rFonts w:eastAsia="黑体"/>
          <w:b/>
          <w:bCs/>
          <w:sz w:val="32"/>
          <w:szCs w:val="32"/>
        </w:rPr>
      </w:pPr>
      <w:bookmarkStart w:id="30" w:name="_Toc194260355"/>
      <w:r w:rsidRPr="00362259">
        <w:rPr>
          <w:rFonts w:eastAsia="黑体" w:hint="eastAsia"/>
          <w:b/>
          <w:bCs/>
          <w:sz w:val="32"/>
          <w:szCs w:val="32"/>
        </w:rPr>
        <w:t>饲料中添加雨生红球藻对水生动物生长性能、抗氧化能力及免疫功能的影响</w:t>
      </w:r>
      <w:bookmarkEnd w:id="30"/>
    </w:p>
    <w:p w14:paraId="11C356DB" w14:textId="77777777" w:rsidR="00362259" w:rsidRPr="00362259" w:rsidRDefault="00362259" w:rsidP="00362259">
      <w:pPr>
        <w:jc w:val="center"/>
        <w:rPr>
          <w:szCs w:val="21"/>
        </w:rPr>
      </w:pPr>
      <w:r w:rsidRPr="00362259">
        <w:rPr>
          <w:rFonts w:hint="eastAsia"/>
          <w:szCs w:val="21"/>
        </w:rPr>
        <w:t>席贝</w:t>
      </w:r>
      <w:r w:rsidRPr="00362259">
        <w:rPr>
          <w:rFonts w:hint="eastAsia"/>
          <w:szCs w:val="21"/>
        </w:rPr>
        <w:t xml:space="preserve"> </w:t>
      </w:r>
      <w:r w:rsidRPr="00362259">
        <w:rPr>
          <w:rFonts w:hint="eastAsia"/>
          <w:szCs w:val="21"/>
          <w:vertAlign w:val="superscript"/>
        </w:rPr>
        <w:t>1</w:t>
      </w:r>
      <w:r w:rsidRPr="00362259">
        <w:rPr>
          <w:rFonts w:hint="eastAsia"/>
          <w:szCs w:val="21"/>
        </w:rPr>
        <w:t xml:space="preserve"> </w:t>
      </w:r>
      <w:r w:rsidRPr="00362259">
        <w:rPr>
          <w:rFonts w:hint="eastAsia"/>
          <w:szCs w:val="21"/>
        </w:rPr>
        <w:t>谭彤彤</w:t>
      </w:r>
      <w:r w:rsidRPr="00362259">
        <w:rPr>
          <w:rFonts w:hint="eastAsia"/>
          <w:szCs w:val="21"/>
        </w:rPr>
        <w:t xml:space="preserve"> </w:t>
      </w:r>
      <w:r w:rsidRPr="00362259">
        <w:rPr>
          <w:rFonts w:hint="eastAsia"/>
          <w:szCs w:val="21"/>
          <w:vertAlign w:val="superscript"/>
        </w:rPr>
        <w:t>1</w:t>
      </w:r>
      <w:r w:rsidRPr="00362259">
        <w:rPr>
          <w:rFonts w:hint="eastAsia"/>
          <w:szCs w:val="21"/>
        </w:rPr>
        <w:t xml:space="preserve"> </w:t>
      </w:r>
      <w:r w:rsidRPr="00362259">
        <w:rPr>
          <w:rFonts w:hint="eastAsia"/>
          <w:szCs w:val="21"/>
        </w:rPr>
        <w:t>张明煊</w:t>
      </w:r>
      <w:r w:rsidRPr="00362259">
        <w:rPr>
          <w:rFonts w:hint="eastAsia"/>
          <w:szCs w:val="21"/>
        </w:rPr>
        <w:t xml:space="preserve"> </w:t>
      </w:r>
      <w:r w:rsidRPr="00362259">
        <w:rPr>
          <w:rFonts w:hint="eastAsia"/>
          <w:szCs w:val="21"/>
          <w:vertAlign w:val="superscript"/>
        </w:rPr>
        <w:t>1</w:t>
      </w:r>
      <w:r w:rsidRPr="00362259">
        <w:rPr>
          <w:rFonts w:hint="eastAsia"/>
          <w:szCs w:val="21"/>
        </w:rPr>
        <w:t xml:space="preserve"> </w:t>
      </w:r>
      <w:r w:rsidRPr="00362259">
        <w:rPr>
          <w:rFonts w:hint="eastAsia"/>
          <w:szCs w:val="21"/>
        </w:rPr>
        <w:t>王嘉靖</w:t>
      </w:r>
      <w:r w:rsidRPr="00362259">
        <w:rPr>
          <w:rFonts w:hint="eastAsia"/>
          <w:szCs w:val="21"/>
        </w:rPr>
        <w:t xml:space="preserve"> </w:t>
      </w:r>
      <w:r w:rsidRPr="00362259">
        <w:rPr>
          <w:rFonts w:hint="eastAsia"/>
          <w:szCs w:val="21"/>
          <w:vertAlign w:val="superscript"/>
        </w:rPr>
        <w:t>1</w:t>
      </w:r>
      <w:r w:rsidRPr="00362259">
        <w:rPr>
          <w:rFonts w:hint="eastAsia"/>
          <w:szCs w:val="21"/>
        </w:rPr>
        <w:t xml:space="preserve"> </w:t>
      </w:r>
      <w:r w:rsidRPr="00362259">
        <w:rPr>
          <w:rFonts w:hint="eastAsia"/>
          <w:szCs w:val="21"/>
        </w:rPr>
        <w:t>朱瑞</w:t>
      </w:r>
      <w:r w:rsidRPr="00362259">
        <w:rPr>
          <w:rFonts w:hint="eastAsia"/>
          <w:szCs w:val="21"/>
        </w:rPr>
        <w:t xml:space="preserve"> </w:t>
      </w:r>
      <w:r w:rsidRPr="00362259">
        <w:rPr>
          <w:rFonts w:hint="eastAsia"/>
          <w:szCs w:val="21"/>
          <w:vertAlign w:val="superscript"/>
        </w:rPr>
        <w:t>1</w:t>
      </w:r>
      <w:r w:rsidRPr="00362259">
        <w:rPr>
          <w:rFonts w:hint="eastAsia"/>
          <w:szCs w:val="21"/>
        </w:rPr>
        <w:t xml:space="preserve"> </w:t>
      </w:r>
      <w:r w:rsidRPr="00362259">
        <w:rPr>
          <w:rFonts w:hint="eastAsia"/>
          <w:szCs w:val="21"/>
        </w:rPr>
        <w:t>李登来</w:t>
      </w:r>
      <w:r w:rsidRPr="00362259">
        <w:rPr>
          <w:rFonts w:hint="eastAsia"/>
          <w:szCs w:val="21"/>
        </w:rPr>
        <w:t xml:space="preserve"> </w:t>
      </w:r>
      <w:r w:rsidRPr="00362259">
        <w:rPr>
          <w:rFonts w:hint="eastAsia"/>
          <w:szCs w:val="21"/>
          <w:vertAlign w:val="superscript"/>
        </w:rPr>
        <w:t>1</w:t>
      </w:r>
      <w:r w:rsidRPr="00362259">
        <w:rPr>
          <w:rFonts w:hint="eastAsia"/>
          <w:szCs w:val="21"/>
        </w:rPr>
        <w:t xml:space="preserve"> </w:t>
      </w:r>
      <w:r w:rsidRPr="00362259">
        <w:rPr>
          <w:rFonts w:hint="eastAsia"/>
          <w:szCs w:val="21"/>
        </w:rPr>
        <w:t>吴莉芳</w:t>
      </w:r>
      <w:r w:rsidRPr="00362259">
        <w:rPr>
          <w:rFonts w:hint="eastAsia"/>
          <w:szCs w:val="21"/>
        </w:rPr>
        <w:t xml:space="preserve"> </w:t>
      </w:r>
      <w:r w:rsidRPr="00362259">
        <w:rPr>
          <w:rFonts w:hint="eastAsia"/>
          <w:szCs w:val="21"/>
          <w:vertAlign w:val="superscript"/>
        </w:rPr>
        <w:t>1, 2, 3*</w:t>
      </w:r>
    </w:p>
    <w:p w14:paraId="0DE7D997" w14:textId="77777777" w:rsidR="00362259" w:rsidRPr="00362259" w:rsidRDefault="00362259" w:rsidP="00362259">
      <w:pPr>
        <w:jc w:val="center"/>
        <w:rPr>
          <w:szCs w:val="21"/>
        </w:rPr>
      </w:pPr>
      <w:r w:rsidRPr="00362259">
        <w:rPr>
          <w:rFonts w:hint="eastAsia"/>
          <w:szCs w:val="21"/>
        </w:rPr>
        <w:t>（</w:t>
      </w:r>
      <w:r w:rsidRPr="00362259">
        <w:rPr>
          <w:rFonts w:hint="eastAsia"/>
          <w:szCs w:val="21"/>
        </w:rPr>
        <w:t>1.</w:t>
      </w:r>
      <w:r w:rsidRPr="00362259">
        <w:rPr>
          <w:rFonts w:hint="eastAsia"/>
          <w:szCs w:val="21"/>
        </w:rPr>
        <w:t>吉林农业大学动物科学技术学院，吉林长春</w:t>
      </w:r>
      <w:r w:rsidRPr="00362259">
        <w:rPr>
          <w:rFonts w:hint="eastAsia"/>
          <w:szCs w:val="21"/>
        </w:rPr>
        <w:t xml:space="preserve"> 130118</w:t>
      </w:r>
      <w:r w:rsidRPr="00362259">
        <w:rPr>
          <w:rFonts w:hint="eastAsia"/>
          <w:szCs w:val="21"/>
        </w:rPr>
        <w:t>；</w:t>
      </w:r>
      <w:r w:rsidRPr="00362259">
        <w:rPr>
          <w:rFonts w:hint="eastAsia"/>
          <w:szCs w:val="21"/>
        </w:rPr>
        <w:t>2.</w:t>
      </w:r>
      <w:r w:rsidRPr="00362259">
        <w:rPr>
          <w:rFonts w:hint="eastAsia"/>
          <w:szCs w:val="21"/>
        </w:rPr>
        <w:t>动物生产及产品质量安全教育部重点实验室，吉林长春</w:t>
      </w:r>
      <w:r w:rsidRPr="00362259">
        <w:rPr>
          <w:rFonts w:hint="eastAsia"/>
          <w:szCs w:val="21"/>
        </w:rPr>
        <w:t xml:space="preserve"> 130118</w:t>
      </w:r>
      <w:r w:rsidRPr="00362259">
        <w:rPr>
          <w:rFonts w:hint="eastAsia"/>
          <w:szCs w:val="21"/>
        </w:rPr>
        <w:t>；</w:t>
      </w:r>
      <w:r w:rsidRPr="00362259">
        <w:rPr>
          <w:rFonts w:hint="eastAsia"/>
          <w:szCs w:val="21"/>
        </w:rPr>
        <w:t>3.</w:t>
      </w:r>
      <w:r w:rsidRPr="00362259">
        <w:rPr>
          <w:rFonts w:hint="eastAsia"/>
          <w:szCs w:val="21"/>
        </w:rPr>
        <w:t>吉林省动物营养与饲料科学重点实验室，吉林长春</w:t>
      </w:r>
      <w:r w:rsidRPr="00362259">
        <w:rPr>
          <w:rFonts w:hint="eastAsia"/>
          <w:szCs w:val="21"/>
        </w:rPr>
        <w:t>130118</w:t>
      </w:r>
      <w:r w:rsidRPr="00362259">
        <w:rPr>
          <w:rFonts w:hint="eastAsia"/>
          <w:szCs w:val="21"/>
        </w:rPr>
        <w:t>）</w:t>
      </w:r>
    </w:p>
    <w:p w14:paraId="12933B04" w14:textId="77777777" w:rsidR="00362259" w:rsidRPr="00362259" w:rsidRDefault="00362259" w:rsidP="00362259">
      <w:pPr>
        <w:rPr>
          <w:szCs w:val="21"/>
        </w:rPr>
      </w:pPr>
      <w:r w:rsidRPr="00362259">
        <w:rPr>
          <w:rFonts w:hint="eastAsia"/>
          <w:b/>
          <w:bCs/>
          <w:szCs w:val="21"/>
        </w:rPr>
        <w:t>摘</w:t>
      </w:r>
      <w:r w:rsidRPr="00362259">
        <w:rPr>
          <w:rFonts w:hint="eastAsia"/>
          <w:b/>
          <w:bCs/>
          <w:szCs w:val="21"/>
        </w:rPr>
        <w:t xml:space="preserve"> </w:t>
      </w:r>
      <w:r w:rsidRPr="00362259">
        <w:rPr>
          <w:rFonts w:hint="eastAsia"/>
          <w:b/>
          <w:bCs/>
          <w:szCs w:val="21"/>
        </w:rPr>
        <w:t>要：</w:t>
      </w:r>
      <w:r w:rsidRPr="00362259">
        <w:rPr>
          <w:rFonts w:hint="eastAsia"/>
          <w:szCs w:val="21"/>
        </w:rPr>
        <w:t>水产饲料“禁抗”后，选择适宜抗生素替代品，已成为研究热点。雨生红球藻</w:t>
      </w:r>
      <w:r w:rsidRPr="00362259">
        <w:rPr>
          <w:rFonts w:hint="eastAsia"/>
          <w:szCs w:val="21"/>
        </w:rPr>
        <w:t>(</w:t>
      </w:r>
      <w:r w:rsidRPr="00362259">
        <w:rPr>
          <w:rFonts w:hint="eastAsia"/>
          <w:i/>
          <w:iCs/>
          <w:szCs w:val="21"/>
        </w:rPr>
        <w:t>Haematococcus Pluvialis</w:t>
      </w:r>
      <w:r w:rsidRPr="00362259">
        <w:rPr>
          <w:rFonts w:hint="eastAsia"/>
          <w:szCs w:val="21"/>
        </w:rPr>
        <w:t>）是一种淡水单细胞绿藻，富含有蛋白质、脂类、维生素、矿物质及虾青素等生物活性物质，因其虾青素含量高而具有商业价值，其作为饲料添加剂在水生动物养殖中具有重要作用。文章在查阅国内外相关文献报道的基础上，综述了雨生红球藻的营养特性及对水生动物机体着色、生长性能、消化能力、</w:t>
      </w:r>
      <w:r w:rsidRPr="00362259">
        <w:rPr>
          <w:rFonts w:hint="eastAsia"/>
          <w:szCs w:val="21"/>
        </w:rPr>
        <w:lastRenderedPageBreak/>
        <w:t>抗氧化能力、免疫功能和肠道健康的影响，旨在为开发绿色健康的水产饲料添加剂，促进水生动物健康养殖提供依据。</w:t>
      </w:r>
    </w:p>
    <w:p w14:paraId="354BD508" w14:textId="77777777" w:rsidR="00362259" w:rsidRPr="00362259" w:rsidRDefault="00362259" w:rsidP="00362259">
      <w:pPr>
        <w:rPr>
          <w:szCs w:val="21"/>
        </w:rPr>
      </w:pPr>
      <w:r w:rsidRPr="00362259">
        <w:rPr>
          <w:rFonts w:hint="eastAsia"/>
          <w:b/>
          <w:bCs/>
          <w:szCs w:val="21"/>
        </w:rPr>
        <w:t>关键词：</w:t>
      </w:r>
      <w:r w:rsidRPr="00362259">
        <w:rPr>
          <w:rFonts w:hint="eastAsia"/>
          <w:szCs w:val="21"/>
        </w:rPr>
        <w:t>雨生红球藻；水生动物；生长性能；免疫功能；抗氧化功能</w:t>
      </w:r>
    </w:p>
    <w:p w14:paraId="39385FCF" w14:textId="77777777" w:rsidR="00362259" w:rsidRPr="00362259" w:rsidRDefault="00362259" w:rsidP="00362259">
      <w:pPr>
        <w:jc w:val="center"/>
        <w:rPr>
          <w:b/>
          <w:bCs/>
          <w:sz w:val="24"/>
        </w:rPr>
      </w:pPr>
      <w:r w:rsidRPr="00362259">
        <w:rPr>
          <w:rFonts w:hint="eastAsia"/>
          <w:b/>
          <w:bCs/>
          <w:sz w:val="24"/>
        </w:rPr>
        <w:t xml:space="preserve">Effects of Haematococcus pluvialis on growth performance, </w:t>
      </w:r>
    </w:p>
    <w:p w14:paraId="42C0621D" w14:textId="77777777" w:rsidR="00362259" w:rsidRPr="00362259" w:rsidRDefault="00362259" w:rsidP="00362259">
      <w:pPr>
        <w:jc w:val="center"/>
        <w:rPr>
          <w:b/>
          <w:bCs/>
          <w:sz w:val="24"/>
        </w:rPr>
      </w:pPr>
      <w:r w:rsidRPr="00362259">
        <w:rPr>
          <w:rFonts w:hint="eastAsia"/>
          <w:b/>
          <w:bCs/>
          <w:sz w:val="24"/>
        </w:rPr>
        <w:t>antioxidant capacity and immune function of aquatic animals in feed</w:t>
      </w:r>
    </w:p>
    <w:p w14:paraId="6980CB2C" w14:textId="77777777" w:rsidR="00362259" w:rsidRPr="00362259" w:rsidRDefault="00362259" w:rsidP="00362259">
      <w:pPr>
        <w:jc w:val="center"/>
        <w:rPr>
          <w:szCs w:val="21"/>
        </w:rPr>
      </w:pPr>
      <w:r w:rsidRPr="00362259">
        <w:rPr>
          <w:rFonts w:hint="eastAsia"/>
          <w:szCs w:val="21"/>
        </w:rPr>
        <w:t>XI Bei</w:t>
      </w:r>
      <w:r w:rsidRPr="00362259">
        <w:rPr>
          <w:rFonts w:hint="eastAsia"/>
          <w:szCs w:val="21"/>
          <w:vertAlign w:val="superscript"/>
        </w:rPr>
        <w:t>1</w:t>
      </w:r>
      <w:r w:rsidRPr="00362259">
        <w:rPr>
          <w:rFonts w:hint="eastAsia"/>
          <w:szCs w:val="21"/>
        </w:rPr>
        <w:t xml:space="preserve"> TAN Tongtong</w:t>
      </w:r>
      <w:r w:rsidRPr="00362259">
        <w:rPr>
          <w:rFonts w:hint="eastAsia"/>
          <w:szCs w:val="21"/>
          <w:vertAlign w:val="superscript"/>
        </w:rPr>
        <w:t>1</w:t>
      </w:r>
      <w:r w:rsidRPr="00362259">
        <w:rPr>
          <w:rFonts w:hint="eastAsia"/>
          <w:szCs w:val="21"/>
        </w:rPr>
        <w:t xml:space="preserve"> ZHANG Mingxuan</w:t>
      </w:r>
      <w:r w:rsidRPr="00362259">
        <w:rPr>
          <w:rFonts w:hint="eastAsia"/>
          <w:szCs w:val="21"/>
          <w:vertAlign w:val="superscript"/>
        </w:rPr>
        <w:t>1</w:t>
      </w:r>
      <w:r w:rsidRPr="00362259">
        <w:rPr>
          <w:rFonts w:hint="eastAsia"/>
          <w:szCs w:val="21"/>
        </w:rPr>
        <w:t xml:space="preserve"> WANG Jiajing</w:t>
      </w:r>
      <w:r w:rsidRPr="00362259">
        <w:rPr>
          <w:rFonts w:hint="eastAsia"/>
          <w:szCs w:val="21"/>
          <w:vertAlign w:val="superscript"/>
        </w:rPr>
        <w:t>1</w:t>
      </w:r>
      <w:r w:rsidRPr="00362259">
        <w:rPr>
          <w:rFonts w:hint="eastAsia"/>
          <w:szCs w:val="21"/>
        </w:rPr>
        <w:t xml:space="preserve"> ZHU Rui</w:t>
      </w:r>
      <w:r w:rsidRPr="00362259">
        <w:rPr>
          <w:rFonts w:hint="eastAsia"/>
          <w:szCs w:val="21"/>
          <w:vertAlign w:val="superscript"/>
        </w:rPr>
        <w:t>1</w:t>
      </w:r>
      <w:r w:rsidRPr="00362259">
        <w:rPr>
          <w:rFonts w:hint="eastAsia"/>
          <w:szCs w:val="21"/>
        </w:rPr>
        <w:t xml:space="preserve"> LI Denglai</w:t>
      </w:r>
      <w:r w:rsidRPr="00362259">
        <w:rPr>
          <w:rFonts w:hint="eastAsia"/>
          <w:szCs w:val="21"/>
          <w:vertAlign w:val="superscript"/>
        </w:rPr>
        <w:t>1</w:t>
      </w:r>
    </w:p>
    <w:p w14:paraId="0CFF529F" w14:textId="77777777" w:rsidR="00362259" w:rsidRPr="00362259" w:rsidRDefault="00362259" w:rsidP="00362259">
      <w:pPr>
        <w:jc w:val="center"/>
        <w:rPr>
          <w:szCs w:val="21"/>
        </w:rPr>
      </w:pPr>
      <w:r w:rsidRPr="00362259">
        <w:rPr>
          <w:rFonts w:hint="eastAsia"/>
          <w:szCs w:val="21"/>
        </w:rPr>
        <w:t>WU Lifang</w:t>
      </w:r>
      <w:r w:rsidRPr="00362259">
        <w:rPr>
          <w:rFonts w:hint="eastAsia"/>
          <w:szCs w:val="21"/>
          <w:vertAlign w:val="superscript"/>
        </w:rPr>
        <w:t>1, 2, 3*</w:t>
      </w:r>
    </w:p>
    <w:p w14:paraId="3A114600" w14:textId="77777777" w:rsidR="00362259" w:rsidRPr="00362259" w:rsidRDefault="00362259" w:rsidP="00362259">
      <w:pPr>
        <w:jc w:val="center"/>
        <w:rPr>
          <w:szCs w:val="21"/>
        </w:rPr>
      </w:pPr>
      <w:r w:rsidRPr="00362259">
        <w:rPr>
          <w:rFonts w:hint="eastAsia"/>
          <w:szCs w:val="21"/>
        </w:rPr>
        <w:t>(</w:t>
      </w:r>
      <w:r w:rsidRPr="00362259">
        <w:rPr>
          <w:rFonts w:hint="eastAsia"/>
          <w:i/>
          <w:iCs/>
          <w:szCs w:val="21"/>
        </w:rPr>
        <w:t>1. Jilin Agricultural University, College of Animal Science and Technology, Jilin Changchun 130118,China; 2. Key Laboratory of Animal Production, Product Quality and Security, Ministry of Education, Jilin Changchun 130118,China; 3. Jilin Provincial Key Laboratory of Animal -Nutrition and Feed Science, Jilin Changchun 130118, China</w:t>
      </w:r>
      <w:r w:rsidRPr="00362259">
        <w:rPr>
          <w:rFonts w:hint="eastAsia"/>
          <w:szCs w:val="21"/>
        </w:rPr>
        <w:t>)</w:t>
      </w:r>
    </w:p>
    <w:p w14:paraId="43B7363B" w14:textId="77777777" w:rsidR="00362259" w:rsidRPr="00362259" w:rsidRDefault="00362259" w:rsidP="00362259">
      <w:pPr>
        <w:rPr>
          <w:szCs w:val="21"/>
        </w:rPr>
      </w:pPr>
      <w:r w:rsidRPr="00362259">
        <w:rPr>
          <w:rFonts w:hint="eastAsia"/>
          <w:b/>
          <w:bCs/>
          <w:szCs w:val="21"/>
        </w:rPr>
        <w:t>Abstract:</w:t>
      </w:r>
      <w:r w:rsidRPr="00362259">
        <w:rPr>
          <w:rFonts w:hint="eastAsia"/>
          <w:szCs w:val="21"/>
        </w:rPr>
        <w:t xml:space="preserve"> After the "ban" of aquatic feed, the selection of appropriate antibiotic substitutes has become a research hotspot. </w:t>
      </w:r>
      <w:r w:rsidRPr="00362259">
        <w:rPr>
          <w:rFonts w:hint="eastAsia"/>
          <w:i/>
          <w:iCs/>
          <w:szCs w:val="21"/>
        </w:rPr>
        <w:t xml:space="preserve">Haematococcus pluvialis </w:t>
      </w:r>
      <w:r w:rsidRPr="00362259">
        <w:rPr>
          <w:rFonts w:hint="eastAsia"/>
          <w:szCs w:val="21"/>
        </w:rPr>
        <w:t xml:space="preserve">is a freshwater single-celled green algae, rich in proteins, lipids, vitamins, minerals and astaxanthin and other bioactive substances, because of its high astaxanthin content and has commercial value, it plays an important role as a feed additive in aquatic animal farming. In this paper, the nutritional characteristics of </w:t>
      </w:r>
      <w:r w:rsidRPr="00362259">
        <w:rPr>
          <w:rFonts w:hint="eastAsia"/>
          <w:i/>
          <w:iCs/>
          <w:szCs w:val="21"/>
        </w:rPr>
        <w:t>Haematococcus pluvialis</w:t>
      </w:r>
      <w:r w:rsidRPr="00362259">
        <w:rPr>
          <w:rFonts w:hint="eastAsia"/>
          <w:szCs w:val="21"/>
        </w:rPr>
        <w:t xml:space="preserve"> and its effects on the coloration, growth performance, digestion, antioxidant capacity, immune function and intestinal health of aquatic animals were reviewed on the basis of relevant literature reports at home and abroad, aiming to provide a basis for the development of green and healthy aquatic feed additives and the promotion of healthy aquaculture of aquatic animals.</w:t>
      </w:r>
    </w:p>
    <w:p w14:paraId="66A8532B" w14:textId="77777777" w:rsidR="00362259" w:rsidRPr="00362259" w:rsidRDefault="00362259" w:rsidP="00362259">
      <w:pPr>
        <w:rPr>
          <w:szCs w:val="21"/>
        </w:rPr>
      </w:pPr>
      <w:r w:rsidRPr="00362259">
        <w:rPr>
          <w:rFonts w:hint="eastAsia"/>
          <w:b/>
          <w:bCs/>
          <w:szCs w:val="21"/>
        </w:rPr>
        <w:t>Keywords:</w:t>
      </w:r>
      <w:r w:rsidRPr="00362259">
        <w:rPr>
          <w:rFonts w:hint="eastAsia"/>
          <w:szCs w:val="21"/>
        </w:rPr>
        <w:t xml:space="preserve"> </w:t>
      </w:r>
      <w:r w:rsidRPr="00362259">
        <w:rPr>
          <w:rFonts w:hint="eastAsia"/>
          <w:i/>
          <w:iCs/>
          <w:szCs w:val="21"/>
        </w:rPr>
        <w:t>Haematococcus pluvialis</w:t>
      </w:r>
      <w:r w:rsidRPr="00362259">
        <w:rPr>
          <w:rFonts w:hint="eastAsia"/>
          <w:szCs w:val="21"/>
        </w:rPr>
        <w:t>; aquatic animals; growth performance; immune function; antioxidant function</w:t>
      </w:r>
    </w:p>
    <w:p w14:paraId="628B7B60" w14:textId="77777777" w:rsidR="00362259" w:rsidRPr="00362259" w:rsidRDefault="00362259" w:rsidP="00362259">
      <w:pPr>
        <w:spacing w:line="360" w:lineRule="auto"/>
        <w:ind w:firstLineChars="200" w:firstLine="480"/>
        <w:rPr>
          <w:sz w:val="24"/>
        </w:rPr>
      </w:pPr>
      <w:r w:rsidRPr="00362259">
        <w:rPr>
          <w:rFonts w:hint="eastAsia"/>
          <w:sz w:val="24"/>
        </w:rPr>
        <w:t>随着水产养殖业的迅速发展，规模化、工业化养殖已成为主流，但其带来的问题不可避免。目前水产养殖面临的问题主要是：养殖水质环境恶化、养殖成本上涨和养殖过程中疾病频发</w:t>
      </w:r>
      <w:r w:rsidRPr="00362259">
        <w:rPr>
          <w:rFonts w:hint="eastAsia"/>
          <w:sz w:val="24"/>
          <w:vertAlign w:val="superscript"/>
        </w:rPr>
        <w:t>[1]</w:t>
      </w:r>
      <w:r w:rsidRPr="00362259">
        <w:rPr>
          <w:rFonts w:hint="eastAsia"/>
          <w:sz w:val="24"/>
        </w:rPr>
        <w:t>。饲料“禁抗”后，为了追求水产养殖的高质量、绿色发展，解决水产养殖目前面临的问题，水产养殖业急需开发新型绿色高效的替抗添加剂，用于保障水生动物健康，提高水产养殖业的生产率，降低生产成本</w:t>
      </w:r>
      <w:r w:rsidRPr="00362259">
        <w:rPr>
          <w:rFonts w:hint="eastAsia"/>
          <w:sz w:val="24"/>
          <w:vertAlign w:val="superscript"/>
        </w:rPr>
        <w:t>[2]</w:t>
      </w:r>
      <w:r w:rsidRPr="00362259">
        <w:rPr>
          <w:rFonts w:hint="eastAsia"/>
          <w:sz w:val="24"/>
        </w:rPr>
        <w:t>。雨生红球藻</w:t>
      </w:r>
      <w:r w:rsidRPr="00362259">
        <w:rPr>
          <w:rFonts w:hint="eastAsia"/>
          <w:sz w:val="24"/>
        </w:rPr>
        <w:t>(</w:t>
      </w:r>
      <w:r w:rsidRPr="00362259">
        <w:rPr>
          <w:rFonts w:hint="eastAsia"/>
          <w:i/>
          <w:iCs/>
          <w:sz w:val="24"/>
        </w:rPr>
        <w:t>Haematococcus Pluvialis</w:t>
      </w:r>
      <w:r w:rsidRPr="00362259">
        <w:rPr>
          <w:rFonts w:hint="eastAsia"/>
          <w:sz w:val="24"/>
        </w:rPr>
        <w:t>）是隶属于绿藻门</w:t>
      </w:r>
      <w:r w:rsidRPr="00362259">
        <w:rPr>
          <w:rFonts w:hint="eastAsia"/>
          <w:sz w:val="24"/>
        </w:rPr>
        <w:t>(Chlorophata)</w:t>
      </w:r>
      <w:r w:rsidRPr="00362259">
        <w:rPr>
          <w:rFonts w:hint="eastAsia"/>
          <w:sz w:val="24"/>
        </w:rPr>
        <w:t>、绿藻纲</w:t>
      </w:r>
      <w:r w:rsidRPr="00362259">
        <w:rPr>
          <w:rFonts w:hint="eastAsia"/>
          <w:sz w:val="24"/>
        </w:rPr>
        <w:t>(Chlorophyceae)</w:t>
      </w:r>
      <w:r w:rsidRPr="00362259">
        <w:rPr>
          <w:rFonts w:hint="eastAsia"/>
          <w:sz w:val="24"/>
        </w:rPr>
        <w:t>、团藻目</w:t>
      </w:r>
      <w:r w:rsidRPr="00362259">
        <w:rPr>
          <w:rFonts w:hint="eastAsia"/>
          <w:sz w:val="24"/>
        </w:rPr>
        <w:t>(Volvocales)</w:t>
      </w:r>
      <w:r w:rsidRPr="00362259">
        <w:rPr>
          <w:rFonts w:hint="eastAsia"/>
          <w:sz w:val="24"/>
        </w:rPr>
        <w:t>、红球藻科</w:t>
      </w:r>
      <w:r w:rsidRPr="00362259">
        <w:rPr>
          <w:rFonts w:hint="eastAsia"/>
          <w:sz w:val="24"/>
        </w:rPr>
        <w:t>(Haematococcaceae)</w:t>
      </w:r>
      <w:r w:rsidRPr="00362259">
        <w:rPr>
          <w:rFonts w:hint="eastAsia"/>
          <w:sz w:val="24"/>
        </w:rPr>
        <w:t>、红球藻属</w:t>
      </w:r>
      <w:r w:rsidRPr="00362259">
        <w:rPr>
          <w:rFonts w:hint="eastAsia"/>
          <w:sz w:val="24"/>
        </w:rPr>
        <w:t>(</w:t>
      </w:r>
      <w:r w:rsidRPr="00F16A4D">
        <w:rPr>
          <w:rFonts w:hint="eastAsia"/>
          <w:i/>
          <w:iCs/>
          <w:sz w:val="24"/>
        </w:rPr>
        <w:t>Haematococcus</w:t>
      </w:r>
      <w:r w:rsidRPr="00362259">
        <w:rPr>
          <w:rFonts w:hint="eastAsia"/>
          <w:sz w:val="24"/>
        </w:rPr>
        <w:t>)</w:t>
      </w:r>
      <w:r w:rsidRPr="00362259">
        <w:rPr>
          <w:rFonts w:hint="eastAsia"/>
          <w:sz w:val="24"/>
        </w:rPr>
        <w:t>的淡水单细胞绿藻</w:t>
      </w:r>
      <w:r w:rsidRPr="00362259">
        <w:rPr>
          <w:rFonts w:hint="eastAsia"/>
          <w:sz w:val="24"/>
          <w:vertAlign w:val="superscript"/>
        </w:rPr>
        <w:t>[3]</w:t>
      </w:r>
      <w:r w:rsidRPr="00362259">
        <w:rPr>
          <w:rFonts w:hint="eastAsia"/>
          <w:sz w:val="24"/>
        </w:rPr>
        <w:t>，其富含蛋白质，营养价值和药用价值高，已成为国际水产养殖业的研究热点</w:t>
      </w:r>
      <w:r w:rsidRPr="00362259">
        <w:rPr>
          <w:rFonts w:hint="eastAsia"/>
          <w:sz w:val="24"/>
          <w:vertAlign w:val="superscript"/>
        </w:rPr>
        <w:t>[4-5]</w:t>
      </w:r>
      <w:r w:rsidRPr="00362259">
        <w:rPr>
          <w:rFonts w:hint="eastAsia"/>
          <w:sz w:val="24"/>
        </w:rPr>
        <w:t>。雨生红球藻在受强光、缺氮、盐和高温等胁迫时会产生虾青素（</w:t>
      </w:r>
      <w:r w:rsidRPr="00362259">
        <w:rPr>
          <w:rFonts w:hint="eastAsia"/>
          <w:sz w:val="24"/>
        </w:rPr>
        <w:t>Astaxanthin</w:t>
      </w:r>
      <w:r w:rsidRPr="00362259">
        <w:rPr>
          <w:rFonts w:hint="eastAsia"/>
          <w:sz w:val="24"/>
        </w:rPr>
        <w:t>），目前，雨生红球藻是公认的产量较高的天然产虾青素的生物</w:t>
      </w:r>
      <w:r w:rsidRPr="00362259">
        <w:rPr>
          <w:rFonts w:hint="eastAsia"/>
          <w:sz w:val="24"/>
          <w:vertAlign w:val="superscript"/>
        </w:rPr>
        <w:t>[6-7]</w:t>
      </w:r>
      <w:r w:rsidRPr="00362259">
        <w:rPr>
          <w:rFonts w:hint="eastAsia"/>
          <w:sz w:val="24"/>
        </w:rPr>
        <w:t>。在雨生红球藻超微结构发生变化时，细胞从绿色过渡到红色，在“红色阶段”其总脂质含量能达到</w:t>
      </w:r>
      <w:r w:rsidRPr="00362259">
        <w:rPr>
          <w:rFonts w:hint="eastAsia"/>
          <w:sz w:val="24"/>
        </w:rPr>
        <w:t>32%~37%</w:t>
      </w:r>
      <w:r w:rsidRPr="00362259">
        <w:rPr>
          <w:rFonts w:hint="eastAsia"/>
          <w:sz w:val="24"/>
        </w:rPr>
        <w:t>，能合成其干重</w:t>
      </w:r>
      <w:r w:rsidRPr="00362259">
        <w:rPr>
          <w:rFonts w:hint="eastAsia"/>
          <w:sz w:val="24"/>
        </w:rPr>
        <w:t>5%</w:t>
      </w:r>
      <w:r w:rsidRPr="00362259">
        <w:rPr>
          <w:rFonts w:hint="eastAsia"/>
          <w:sz w:val="24"/>
        </w:rPr>
        <w:t>的虾青素</w:t>
      </w:r>
      <w:r w:rsidRPr="00362259">
        <w:rPr>
          <w:rFonts w:hint="eastAsia"/>
          <w:sz w:val="24"/>
          <w:vertAlign w:val="superscript"/>
        </w:rPr>
        <w:t>[8]</w:t>
      </w:r>
      <w:r w:rsidRPr="00362259">
        <w:rPr>
          <w:rFonts w:hint="eastAsia"/>
          <w:sz w:val="24"/>
        </w:rPr>
        <w:t>。虾青素是一种在一些微藻物种中合成的类胡萝卜素，是一种天然抗氧化剂，具有抗衰老、抗癌、抗炎和增强免疫力的特性</w:t>
      </w:r>
      <w:r w:rsidRPr="00362259">
        <w:rPr>
          <w:rFonts w:hint="eastAsia"/>
          <w:sz w:val="24"/>
          <w:vertAlign w:val="superscript"/>
        </w:rPr>
        <w:t>[9]</w:t>
      </w:r>
      <w:r w:rsidRPr="00362259">
        <w:rPr>
          <w:rFonts w:hint="eastAsia"/>
          <w:sz w:val="24"/>
        </w:rPr>
        <w:t>。配合饲料中添加雨生红球藻可提高水生动物生长性能、消化功能、免疫功能、改善水生动物体色、增强抗氧化应激能力以及改善营养品质等</w:t>
      </w:r>
      <w:r w:rsidRPr="00362259">
        <w:rPr>
          <w:rFonts w:hint="eastAsia"/>
          <w:sz w:val="24"/>
          <w:vertAlign w:val="superscript"/>
        </w:rPr>
        <w:t>[10-14]</w:t>
      </w:r>
      <w:r w:rsidRPr="00362259">
        <w:rPr>
          <w:rFonts w:hint="eastAsia"/>
          <w:sz w:val="24"/>
        </w:rPr>
        <w:t>。文章综述了雨生红球藻的营养特性及其对水生动物的影响，为开发新型饲料添加剂和促进水生动物健康养</w:t>
      </w:r>
      <w:r w:rsidRPr="00362259">
        <w:rPr>
          <w:rFonts w:hint="eastAsia"/>
          <w:sz w:val="24"/>
        </w:rPr>
        <w:lastRenderedPageBreak/>
        <w:t>殖提供理论参考。</w:t>
      </w:r>
    </w:p>
    <w:p w14:paraId="1C08FB27" w14:textId="77777777" w:rsidR="00362259" w:rsidRPr="00362259" w:rsidRDefault="00362259" w:rsidP="00362259">
      <w:pPr>
        <w:spacing w:line="360" w:lineRule="auto"/>
        <w:rPr>
          <w:sz w:val="24"/>
        </w:rPr>
      </w:pPr>
      <w:r w:rsidRPr="00362259">
        <w:rPr>
          <w:rFonts w:hint="eastAsia"/>
          <w:sz w:val="24"/>
        </w:rPr>
        <w:t xml:space="preserve">1  </w:t>
      </w:r>
      <w:r w:rsidRPr="00362259">
        <w:rPr>
          <w:rFonts w:hint="eastAsia"/>
          <w:sz w:val="24"/>
        </w:rPr>
        <w:t>雨生红球藻的营养特性</w:t>
      </w:r>
    </w:p>
    <w:p w14:paraId="1F97C283" w14:textId="77777777" w:rsidR="00362259" w:rsidRPr="00362259" w:rsidRDefault="00362259" w:rsidP="00362259">
      <w:pPr>
        <w:spacing w:line="360" w:lineRule="auto"/>
        <w:ind w:firstLineChars="200" w:firstLine="480"/>
        <w:rPr>
          <w:sz w:val="24"/>
        </w:rPr>
      </w:pPr>
      <w:r w:rsidRPr="00362259">
        <w:rPr>
          <w:rFonts w:hint="eastAsia"/>
          <w:sz w:val="24"/>
        </w:rPr>
        <w:t>雨生红球藻的主要活性成分包括虾青素、多糖等</w:t>
      </w:r>
      <w:r w:rsidRPr="00362259">
        <w:rPr>
          <w:rFonts w:hint="eastAsia"/>
          <w:sz w:val="24"/>
          <w:vertAlign w:val="superscript"/>
        </w:rPr>
        <w:t>[15]</w:t>
      </w:r>
      <w:r w:rsidRPr="00362259">
        <w:rPr>
          <w:rFonts w:hint="eastAsia"/>
          <w:sz w:val="24"/>
        </w:rPr>
        <w:t>。此外雨生红球藻含有丰富的氨基酸和脂质，其中脂质主要以中性脂质、磷脂和糖脂的形式存在</w:t>
      </w:r>
      <w:r w:rsidRPr="00362259">
        <w:rPr>
          <w:rFonts w:hint="eastAsia"/>
          <w:sz w:val="24"/>
          <w:vertAlign w:val="superscript"/>
        </w:rPr>
        <w:t>[16-17]</w:t>
      </w:r>
      <w:r w:rsidRPr="00362259">
        <w:rPr>
          <w:rFonts w:hint="eastAsia"/>
          <w:sz w:val="24"/>
        </w:rPr>
        <w:t>。雨生红球藻在绿色阶段分别含有约</w:t>
      </w:r>
      <w:r w:rsidRPr="00362259">
        <w:rPr>
          <w:rFonts w:hint="eastAsia"/>
          <w:sz w:val="24"/>
        </w:rPr>
        <w:t>59%</w:t>
      </w:r>
      <w:r w:rsidRPr="00362259">
        <w:rPr>
          <w:rFonts w:hint="eastAsia"/>
          <w:sz w:val="24"/>
        </w:rPr>
        <w:t>、</w:t>
      </w:r>
      <w:r w:rsidRPr="00362259">
        <w:rPr>
          <w:rFonts w:hint="eastAsia"/>
          <w:sz w:val="24"/>
        </w:rPr>
        <w:t>23.7%</w:t>
      </w:r>
      <w:r w:rsidRPr="00362259">
        <w:rPr>
          <w:rFonts w:hint="eastAsia"/>
          <w:sz w:val="24"/>
        </w:rPr>
        <w:t>和</w:t>
      </w:r>
      <w:r w:rsidRPr="00362259">
        <w:rPr>
          <w:rFonts w:hint="eastAsia"/>
          <w:sz w:val="24"/>
        </w:rPr>
        <w:t>11.5%</w:t>
      </w:r>
      <w:r w:rsidRPr="00362259">
        <w:rPr>
          <w:rFonts w:hint="eastAsia"/>
          <w:sz w:val="24"/>
        </w:rPr>
        <w:t>的中性脂质、磷脂和糖脂，而在红色阶段，脂质组成分别在</w:t>
      </w:r>
      <w:r w:rsidRPr="00362259">
        <w:rPr>
          <w:rFonts w:hint="eastAsia"/>
          <w:sz w:val="24"/>
        </w:rPr>
        <w:t>51.9%~23.5%</w:t>
      </w:r>
      <w:r w:rsidRPr="00362259">
        <w:rPr>
          <w:rFonts w:hint="eastAsia"/>
          <w:sz w:val="24"/>
        </w:rPr>
        <w:t>、</w:t>
      </w:r>
      <w:r w:rsidRPr="00362259">
        <w:rPr>
          <w:rFonts w:hint="eastAsia"/>
          <w:sz w:val="24"/>
        </w:rPr>
        <w:t>20.6%~21.1%</w:t>
      </w:r>
      <w:r w:rsidRPr="00362259">
        <w:rPr>
          <w:rFonts w:hint="eastAsia"/>
          <w:sz w:val="24"/>
        </w:rPr>
        <w:t>和</w:t>
      </w:r>
      <w:r w:rsidRPr="00362259">
        <w:rPr>
          <w:rFonts w:hint="eastAsia"/>
          <w:sz w:val="24"/>
        </w:rPr>
        <w:t>25.7%~26.5%</w:t>
      </w:r>
      <w:r w:rsidRPr="00362259">
        <w:rPr>
          <w:rFonts w:hint="eastAsia"/>
          <w:sz w:val="24"/>
          <w:vertAlign w:val="superscript"/>
        </w:rPr>
        <w:t>[8]</w:t>
      </w:r>
      <w:r w:rsidRPr="00362259">
        <w:rPr>
          <w:rFonts w:hint="eastAsia"/>
          <w:sz w:val="24"/>
        </w:rPr>
        <w:t>。雨生红球藻中的虾青素通常以酯的形式存在，具有纯左旋结构（</w:t>
      </w:r>
      <w:r w:rsidRPr="00362259">
        <w:rPr>
          <w:rFonts w:hint="eastAsia"/>
          <w:sz w:val="24"/>
        </w:rPr>
        <w:t>3S</w:t>
      </w:r>
      <w:r w:rsidRPr="00362259">
        <w:rPr>
          <w:rFonts w:hint="eastAsia"/>
          <w:sz w:val="24"/>
        </w:rPr>
        <w:t>，</w:t>
      </w:r>
      <w:r w:rsidRPr="00362259">
        <w:rPr>
          <w:rFonts w:hint="eastAsia"/>
          <w:sz w:val="24"/>
        </w:rPr>
        <w:t>3</w:t>
      </w:r>
      <w:r w:rsidRPr="00362259">
        <w:rPr>
          <w:rFonts w:hint="eastAsia"/>
          <w:sz w:val="24"/>
        </w:rPr>
        <w:t>′</w:t>
      </w:r>
      <w:r w:rsidRPr="00362259">
        <w:rPr>
          <w:rFonts w:hint="eastAsia"/>
          <w:sz w:val="24"/>
        </w:rPr>
        <w:t>S</w:t>
      </w:r>
      <w:r w:rsidRPr="00362259">
        <w:rPr>
          <w:rFonts w:hint="eastAsia"/>
          <w:sz w:val="24"/>
        </w:rPr>
        <w:t>），虾青素富含类胡萝卜素，是具有抗衰老、抗癌、和免疫增强特性的天然抗氧化剂</w:t>
      </w:r>
      <w:r w:rsidRPr="00362259">
        <w:rPr>
          <w:rFonts w:hint="eastAsia"/>
          <w:sz w:val="24"/>
          <w:vertAlign w:val="superscript"/>
        </w:rPr>
        <w:t>[7,18-19]</w:t>
      </w:r>
      <w:r w:rsidRPr="00362259">
        <w:rPr>
          <w:rFonts w:hint="eastAsia"/>
          <w:sz w:val="24"/>
        </w:rPr>
        <w:t>。由于这些特性，虾青素广泛用于水产养殖业中，可增强水生动物色素沉积、改善鱼卵品质、改善水生动物的生长和存活、抗氧化应激以及增强免疫等，同时可以改善水生动物的营养品质</w:t>
      </w:r>
      <w:r w:rsidRPr="00362259">
        <w:rPr>
          <w:rFonts w:hint="eastAsia"/>
          <w:sz w:val="24"/>
          <w:vertAlign w:val="superscript"/>
        </w:rPr>
        <w:t>[18,20]</w:t>
      </w:r>
      <w:r w:rsidRPr="00362259">
        <w:rPr>
          <w:rFonts w:hint="eastAsia"/>
          <w:sz w:val="24"/>
        </w:rPr>
        <w:t>。藻类多糖由于资源种类丰富、化学结构独特等优势被广泛关注，具有良好的抗氧化、抗肿瘤、抗炎、降血脂、增强机体免疫力等生物学活性</w:t>
      </w:r>
      <w:r w:rsidRPr="00362259">
        <w:rPr>
          <w:rFonts w:hint="eastAsia"/>
          <w:sz w:val="24"/>
          <w:vertAlign w:val="superscript"/>
        </w:rPr>
        <w:t>[21]</w:t>
      </w:r>
      <w:r w:rsidRPr="00362259">
        <w:rPr>
          <w:rFonts w:hint="eastAsia"/>
          <w:sz w:val="24"/>
        </w:rPr>
        <w:t>。研究表明，雨生红球藻多糖具有良好的清除自由基能力，以及促进血栓溶解、抑制肿瘤细胞增殖和减轻重金属离子对机体的毒害作用等多种功能，雨生红球藻的多糖组成为半乳糖、甘露糖、阿拉伯糖、葡萄糖、葡萄糖醛酸、半乳糖醛酸、木糖、鼠李糖、岩藻糖、葡萄糖胺和半乳糖胺，其中，半乳糖含量最高（大于</w:t>
      </w:r>
      <w:r w:rsidRPr="00362259">
        <w:rPr>
          <w:rFonts w:hint="eastAsia"/>
          <w:sz w:val="24"/>
        </w:rPr>
        <w:t>20%</w:t>
      </w:r>
      <w:r w:rsidRPr="00362259">
        <w:rPr>
          <w:rFonts w:hint="eastAsia"/>
          <w:sz w:val="24"/>
        </w:rPr>
        <w:t>）</w:t>
      </w:r>
      <w:r w:rsidRPr="00362259">
        <w:rPr>
          <w:rFonts w:hint="eastAsia"/>
          <w:sz w:val="24"/>
          <w:vertAlign w:val="superscript"/>
        </w:rPr>
        <w:t>[15,22]</w:t>
      </w:r>
      <w:r w:rsidRPr="00362259">
        <w:rPr>
          <w:rFonts w:hint="eastAsia"/>
          <w:sz w:val="24"/>
        </w:rPr>
        <w:t>。雨生红球藻因其丰富的营养成分可被开发为新型替抗饲料添加剂。雨生红球藻的常规营养组成见表</w:t>
      </w:r>
      <w:r w:rsidRPr="00362259">
        <w:rPr>
          <w:rFonts w:hint="eastAsia"/>
          <w:sz w:val="24"/>
        </w:rPr>
        <w:t>1</w:t>
      </w:r>
      <w:r w:rsidRPr="00362259">
        <w:rPr>
          <w:rFonts w:hint="eastAsia"/>
          <w:sz w:val="24"/>
        </w:rPr>
        <w:t>。</w:t>
      </w:r>
    </w:p>
    <w:p w14:paraId="1C0DF009" w14:textId="77777777" w:rsidR="00362259" w:rsidRPr="00362259" w:rsidRDefault="00362259" w:rsidP="00362259">
      <w:pPr>
        <w:spacing w:line="360" w:lineRule="auto"/>
        <w:jc w:val="center"/>
        <w:rPr>
          <w:sz w:val="24"/>
        </w:rPr>
      </w:pPr>
      <w:r w:rsidRPr="00362259">
        <w:rPr>
          <w:rFonts w:ascii="Calibri" w:hAnsi="Calibri" w:hint="eastAsia"/>
          <w:noProof/>
        </w:rPr>
        <w:drawing>
          <wp:inline distT="0" distB="0" distL="0" distR="0" wp14:anchorId="28629F3A" wp14:editId="0CAB8F8C">
            <wp:extent cx="5810539" cy="3902298"/>
            <wp:effectExtent l="0" t="0" r="0" b="3175"/>
            <wp:docPr id="8841579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47681" cy="3927242"/>
                    </a:xfrm>
                    <a:prstGeom prst="rect">
                      <a:avLst/>
                    </a:prstGeom>
                    <a:noFill/>
                    <a:ln>
                      <a:noFill/>
                    </a:ln>
                  </pic:spPr>
                </pic:pic>
              </a:graphicData>
            </a:graphic>
          </wp:inline>
        </w:drawing>
      </w:r>
    </w:p>
    <w:p w14:paraId="5DBE57F1" w14:textId="77777777" w:rsidR="00362259" w:rsidRPr="00362259" w:rsidRDefault="00362259" w:rsidP="00362259">
      <w:pPr>
        <w:spacing w:line="360" w:lineRule="auto"/>
        <w:rPr>
          <w:sz w:val="24"/>
        </w:rPr>
      </w:pPr>
      <w:r w:rsidRPr="00362259">
        <w:rPr>
          <w:rFonts w:hint="eastAsia"/>
          <w:sz w:val="24"/>
        </w:rPr>
        <w:lastRenderedPageBreak/>
        <w:t xml:space="preserve">2  </w:t>
      </w:r>
      <w:r w:rsidRPr="00362259">
        <w:rPr>
          <w:rFonts w:hint="eastAsia"/>
          <w:sz w:val="24"/>
        </w:rPr>
        <w:t>饲料中添加雨生红球藻对水生动物的影响</w:t>
      </w:r>
    </w:p>
    <w:p w14:paraId="6A40AE1C" w14:textId="77777777" w:rsidR="00362259" w:rsidRPr="00362259" w:rsidRDefault="00362259" w:rsidP="00362259">
      <w:pPr>
        <w:spacing w:line="360" w:lineRule="auto"/>
        <w:rPr>
          <w:sz w:val="24"/>
        </w:rPr>
      </w:pPr>
      <w:r w:rsidRPr="00362259">
        <w:rPr>
          <w:rFonts w:hint="eastAsia"/>
          <w:sz w:val="24"/>
        </w:rPr>
        <w:t xml:space="preserve">2.1  </w:t>
      </w:r>
      <w:r w:rsidRPr="00362259">
        <w:rPr>
          <w:rFonts w:hint="eastAsia"/>
          <w:sz w:val="24"/>
        </w:rPr>
        <w:t>饲料中添加雨生红球藻对水生动物机体着色的影响</w:t>
      </w:r>
    </w:p>
    <w:p w14:paraId="4E646826" w14:textId="77777777" w:rsidR="00362259" w:rsidRPr="00362259" w:rsidRDefault="00362259" w:rsidP="00362259">
      <w:pPr>
        <w:spacing w:line="360" w:lineRule="auto"/>
        <w:ind w:firstLineChars="200" w:firstLine="480"/>
        <w:rPr>
          <w:sz w:val="24"/>
        </w:rPr>
      </w:pPr>
      <w:r w:rsidRPr="00362259">
        <w:rPr>
          <w:rFonts w:hint="eastAsia"/>
          <w:sz w:val="24"/>
        </w:rPr>
        <w:t>体色是衡量水生动物观赏性和商业价值的重要指标。水生动物机体呈现丰富的颜色主要受类胡萝卜素、嘌呤、黑色素以及养殖环境等多种因素共同影响，其中类胡萝卜素起到关键作用，但水生动物不具备合成相关类胡萝卜素的能力，目前主要通过在饲料中添加一些色素来调节水生动物体色</w:t>
      </w:r>
      <w:r w:rsidRPr="00362259">
        <w:rPr>
          <w:rFonts w:hint="eastAsia"/>
          <w:sz w:val="24"/>
          <w:vertAlign w:val="superscript"/>
        </w:rPr>
        <w:t>[33]</w:t>
      </w:r>
      <w:r w:rsidRPr="00362259">
        <w:rPr>
          <w:rFonts w:hint="eastAsia"/>
          <w:sz w:val="24"/>
        </w:rPr>
        <w:t>。在饲料中添加富含虾青素的雨生红球藻可以使水生动物皮肤颜色更鲜红，肉质更鲜美，赵子续等</w:t>
      </w:r>
      <w:r w:rsidRPr="00362259">
        <w:rPr>
          <w:rFonts w:hint="eastAsia"/>
          <w:sz w:val="24"/>
        </w:rPr>
        <w:t>[34]</w:t>
      </w:r>
      <w:r w:rsidRPr="00362259">
        <w:rPr>
          <w:rFonts w:hint="eastAsia"/>
          <w:sz w:val="24"/>
        </w:rPr>
        <w:t>在对红白锦鲤（</w:t>
      </w:r>
      <w:r w:rsidRPr="00362259">
        <w:rPr>
          <w:rFonts w:hint="eastAsia"/>
          <w:i/>
          <w:iCs/>
          <w:sz w:val="24"/>
        </w:rPr>
        <w:t>Cyprinus carpio haematopterus</w:t>
      </w:r>
      <w:r w:rsidRPr="00362259">
        <w:rPr>
          <w:rFonts w:hint="eastAsia"/>
          <w:sz w:val="24"/>
        </w:rPr>
        <w:t>）的研究中发现，饲料中添加</w:t>
      </w:r>
      <w:r w:rsidRPr="00362259">
        <w:rPr>
          <w:rFonts w:hint="eastAsia"/>
          <w:sz w:val="24"/>
        </w:rPr>
        <w:t>25%</w:t>
      </w:r>
      <w:r w:rsidRPr="00362259">
        <w:rPr>
          <w:rFonts w:hint="eastAsia"/>
          <w:sz w:val="24"/>
        </w:rPr>
        <w:t>的雨生红球藻时其色度值最佳。</w:t>
      </w:r>
      <w:r w:rsidRPr="00362259">
        <w:rPr>
          <w:rFonts w:hint="eastAsia"/>
          <w:sz w:val="24"/>
        </w:rPr>
        <w:t>Li</w:t>
      </w:r>
      <w:r w:rsidRPr="00362259">
        <w:rPr>
          <w:rFonts w:hint="eastAsia"/>
          <w:sz w:val="24"/>
        </w:rPr>
        <w:t>等</w:t>
      </w:r>
      <w:r w:rsidRPr="00362259">
        <w:rPr>
          <w:rFonts w:hint="eastAsia"/>
          <w:sz w:val="24"/>
          <w:vertAlign w:val="superscript"/>
        </w:rPr>
        <w:t>[35]</w:t>
      </w:r>
      <w:r w:rsidRPr="00362259">
        <w:rPr>
          <w:rFonts w:hint="eastAsia"/>
          <w:sz w:val="24"/>
        </w:rPr>
        <w:t>在对血鹦鹉鱼（</w:t>
      </w:r>
      <w:r w:rsidRPr="00362259">
        <w:rPr>
          <w:rFonts w:hint="eastAsia"/>
          <w:i/>
          <w:iCs/>
          <w:sz w:val="24"/>
        </w:rPr>
        <w:t>Cichlasoma citrinellum</w:t>
      </w:r>
      <w:r w:rsidRPr="00362259">
        <w:rPr>
          <w:rFonts w:hint="eastAsia"/>
          <w:sz w:val="24"/>
        </w:rPr>
        <w:t>×</w:t>
      </w:r>
      <w:r w:rsidRPr="00362259">
        <w:rPr>
          <w:rFonts w:hint="eastAsia"/>
          <w:i/>
          <w:iCs/>
          <w:sz w:val="24"/>
        </w:rPr>
        <w:t>Cichlasoma synspilum</w:t>
      </w:r>
      <w:r w:rsidRPr="00362259">
        <w:rPr>
          <w:rFonts w:hint="eastAsia"/>
          <w:sz w:val="24"/>
        </w:rPr>
        <w:t>）的研究中发现，与对照组相比，饲料中添加雨生红球藻的饲料，其鱼鳞片和皮肤中含有更高的虾青素和总类胡萝卜素浓度。色度变量的测量是一种量化肤色的方法，由于色素细胞在皮肤中的分散、分布和聚集，鱼类可以表现出不同的颜色模式。</w:t>
      </w:r>
      <w:r w:rsidRPr="00362259">
        <w:rPr>
          <w:rFonts w:hint="eastAsia"/>
          <w:sz w:val="24"/>
        </w:rPr>
        <w:t>Berchielli-Morais</w:t>
      </w:r>
      <w:r w:rsidRPr="00362259">
        <w:rPr>
          <w:rFonts w:hint="eastAsia"/>
          <w:sz w:val="24"/>
        </w:rPr>
        <w:t>等</w:t>
      </w:r>
      <w:r w:rsidRPr="00362259">
        <w:rPr>
          <w:rFonts w:hint="eastAsia"/>
          <w:sz w:val="24"/>
          <w:vertAlign w:val="superscript"/>
        </w:rPr>
        <w:t>[36]</w:t>
      </w:r>
      <w:r w:rsidRPr="00362259">
        <w:rPr>
          <w:rFonts w:hint="eastAsia"/>
          <w:sz w:val="24"/>
        </w:rPr>
        <w:t>对巴西魮脂鲤（</w:t>
      </w:r>
      <w:r w:rsidRPr="00362259">
        <w:rPr>
          <w:rFonts w:hint="eastAsia"/>
          <w:i/>
          <w:iCs/>
          <w:sz w:val="24"/>
        </w:rPr>
        <w:t>Hyphessobrycon eques</w:t>
      </w:r>
      <w:r w:rsidRPr="00362259">
        <w:rPr>
          <w:rFonts w:hint="eastAsia"/>
          <w:sz w:val="24"/>
        </w:rPr>
        <w:t>）的研究结果表明，饲料中添加雨生红球藻影响其皮肤色度变量，雨生红球藻促进了其色度、亮度值。饲料中雨生红球藻的添加有效地增加了红色类胡萝卜素（主要是虾青素酯）和黄色类胡萝卜素的量</w:t>
      </w:r>
      <w:r w:rsidRPr="00362259">
        <w:rPr>
          <w:rFonts w:hint="eastAsia"/>
          <w:sz w:val="24"/>
          <w:vertAlign w:val="superscript"/>
        </w:rPr>
        <w:t>[37]</w:t>
      </w:r>
      <w:r w:rsidRPr="00362259">
        <w:rPr>
          <w:rFonts w:hint="eastAsia"/>
          <w:sz w:val="24"/>
        </w:rPr>
        <w:t>。</w:t>
      </w:r>
      <w:r w:rsidRPr="00362259">
        <w:rPr>
          <w:rFonts w:hint="eastAsia"/>
          <w:sz w:val="24"/>
        </w:rPr>
        <w:t>Chatzifotis</w:t>
      </w:r>
      <w:r w:rsidRPr="00362259">
        <w:rPr>
          <w:rFonts w:hint="eastAsia"/>
          <w:sz w:val="24"/>
        </w:rPr>
        <w:t>等</w:t>
      </w:r>
      <w:r w:rsidRPr="00362259">
        <w:rPr>
          <w:rFonts w:hint="eastAsia"/>
          <w:sz w:val="24"/>
          <w:vertAlign w:val="superscript"/>
        </w:rPr>
        <w:t>[28]</w:t>
      </w:r>
      <w:r w:rsidRPr="00362259">
        <w:rPr>
          <w:rFonts w:hint="eastAsia"/>
          <w:sz w:val="24"/>
        </w:rPr>
        <w:t>关于虾青素沉积和分布以及皮肤颜色测量的数据表明，含雨生红球藻的饲料有效地提高了真鲷（</w:t>
      </w:r>
      <w:r w:rsidRPr="00362259">
        <w:rPr>
          <w:rFonts w:hint="eastAsia"/>
          <w:i/>
          <w:iCs/>
          <w:sz w:val="24"/>
        </w:rPr>
        <w:t>Pagrus pagrus</w:t>
      </w:r>
      <w:r w:rsidRPr="00362259">
        <w:rPr>
          <w:rFonts w:hint="eastAsia"/>
          <w:sz w:val="24"/>
        </w:rPr>
        <w:t>）背部微红色的着色。</w:t>
      </w:r>
      <w:r w:rsidRPr="00362259">
        <w:rPr>
          <w:rFonts w:hint="eastAsia"/>
          <w:sz w:val="24"/>
        </w:rPr>
        <w:t>Su</w:t>
      </w:r>
      <w:r w:rsidRPr="00362259">
        <w:rPr>
          <w:rFonts w:hint="eastAsia"/>
          <w:sz w:val="24"/>
        </w:rPr>
        <w:t>等</w:t>
      </w:r>
      <w:r w:rsidRPr="00362259">
        <w:rPr>
          <w:rFonts w:hint="eastAsia"/>
          <w:sz w:val="24"/>
          <w:vertAlign w:val="superscript"/>
        </w:rPr>
        <w:t>[23]</w:t>
      </w:r>
      <w:r w:rsidRPr="00362259">
        <w:rPr>
          <w:rFonts w:hint="eastAsia"/>
          <w:sz w:val="24"/>
        </w:rPr>
        <w:t>在对中华绒鳌蟹（</w:t>
      </w:r>
      <w:r w:rsidRPr="00362259">
        <w:rPr>
          <w:rFonts w:hint="eastAsia"/>
          <w:i/>
          <w:iCs/>
          <w:sz w:val="24"/>
        </w:rPr>
        <w:t>Eriocheir sinensis</w:t>
      </w:r>
      <w:r w:rsidRPr="00362259">
        <w:rPr>
          <w:rFonts w:hint="eastAsia"/>
          <w:sz w:val="24"/>
        </w:rPr>
        <w:t>）的卵巢、肝胰腺、甲壳和上皮进行类胡萝卜素分析，研究发现饲料中添加雨生红球藻的蟹上皮细胞中存在酯化形式的虾青素，全反式虾青素主要分布在卵巢、上皮和甲壳中，所占比例为</w:t>
      </w:r>
      <w:r w:rsidRPr="00362259">
        <w:rPr>
          <w:rFonts w:hint="eastAsia"/>
          <w:sz w:val="24"/>
        </w:rPr>
        <w:t>59.74%~96.94%</w:t>
      </w:r>
      <w:r w:rsidRPr="00362259">
        <w:rPr>
          <w:rFonts w:hint="eastAsia"/>
          <w:sz w:val="24"/>
        </w:rPr>
        <w:t>。类似的，</w:t>
      </w:r>
      <w:r w:rsidRPr="00362259">
        <w:rPr>
          <w:rFonts w:hint="eastAsia"/>
          <w:sz w:val="24"/>
        </w:rPr>
        <w:t>Ma</w:t>
      </w:r>
      <w:r w:rsidRPr="00362259">
        <w:rPr>
          <w:rFonts w:hint="eastAsia"/>
          <w:sz w:val="24"/>
        </w:rPr>
        <w:t>等</w:t>
      </w:r>
      <w:r w:rsidRPr="00362259">
        <w:rPr>
          <w:rFonts w:hint="eastAsia"/>
          <w:sz w:val="24"/>
          <w:vertAlign w:val="superscript"/>
        </w:rPr>
        <w:t>[38]</w:t>
      </w:r>
      <w:r w:rsidRPr="00362259">
        <w:rPr>
          <w:rFonts w:hint="eastAsia"/>
          <w:sz w:val="24"/>
        </w:rPr>
        <w:t>在对中华绒螯蟹的研究中发现，饲中添加</w:t>
      </w:r>
      <w:r w:rsidRPr="00362259">
        <w:rPr>
          <w:rFonts w:hint="eastAsia"/>
          <w:sz w:val="24"/>
        </w:rPr>
        <w:t>1%</w:t>
      </w:r>
      <w:r w:rsidRPr="00362259">
        <w:rPr>
          <w:rFonts w:hint="eastAsia"/>
          <w:sz w:val="24"/>
        </w:rPr>
        <w:t>的脱脂雨生红球藻粉的雌蟹的卵巢和甲壳的亮度值和总胡萝卜素显著高于对照组。</w:t>
      </w:r>
      <w:r w:rsidRPr="00362259">
        <w:rPr>
          <w:rFonts w:hint="eastAsia"/>
          <w:sz w:val="24"/>
        </w:rPr>
        <w:t>Tuan-Harith</w:t>
      </w:r>
      <w:r w:rsidRPr="00362259">
        <w:rPr>
          <w:rFonts w:hint="eastAsia"/>
          <w:sz w:val="24"/>
        </w:rPr>
        <w:t>等</w:t>
      </w:r>
      <w:r w:rsidRPr="00362259">
        <w:rPr>
          <w:rFonts w:hint="eastAsia"/>
          <w:sz w:val="24"/>
          <w:vertAlign w:val="superscript"/>
        </w:rPr>
        <w:t>[39]</w:t>
      </w:r>
      <w:r w:rsidRPr="00362259">
        <w:rPr>
          <w:rFonts w:hint="eastAsia"/>
          <w:sz w:val="24"/>
        </w:rPr>
        <w:t>对红罗非鱼（</w:t>
      </w:r>
      <w:r w:rsidRPr="00362259">
        <w:rPr>
          <w:rFonts w:hint="eastAsia"/>
          <w:i/>
          <w:iCs/>
          <w:sz w:val="24"/>
        </w:rPr>
        <w:t>Oreochromis sp</w:t>
      </w:r>
      <w:r w:rsidRPr="00362259">
        <w:rPr>
          <w:rFonts w:hint="eastAsia"/>
          <w:sz w:val="24"/>
        </w:rPr>
        <w:t>）的研究表明，饲料中添加富含虾青素的雨生红球藻可以增加鱼皮肤的红度。由此可以得出结论，将雨生红球藻添加到水生动物饲料中可以作为天然类胡萝卜素来源，改善水生动物体色，提高水生动物的经济价值。</w:t>
      </w:r>
    </w:p>
    <w:p w14:paraId="7CFC5CEE" w14:textId="77777777" w:rsidR="00362259" w:rsidRPr="00362259" w:rsidRDefault="00362259" w:rsidP="00362259">
      <w:pPr>
        <w:spacing w:line="360" w:lineRule="auto"/>
        <w:rPr>
          <w:sz w:val="24"/>
        </w:rPr>
      </w:pPr>
      <w:r w:rsidRPr="00362259">
        <w:rPr>
          <w:rFonts w:hint="eastAsia"/>
          <w:sz w:val="24"/>
        </w:rPr>
        <w:t xml:space="preserve">2.2  </w:t>
      </w:r>
      <w:r w:rsidRPr="00362259">
        <w:rPr>
          <w:rFonts w:hint="eastAsia"/>
          <w:sz w:val="24"/>
        </w:rPr>
        <w:t>饲料中添加雨生红球藻对水生动物生长性能的影响</w:t>
      </w:r>
    </w:p>
    <w:p w14:paraId="78862293" w14:textId="77777777" w:rsidR="00362259" w:rsidRPr="00362259" w:rsidRDefault="00362259" w:rsidP="00362259">
      <w:pPr>
        <w:spacing w:line="360" w:lineRule="auto"/>
        <w:ind w:firstLineChars="200" w:firstLine="480"/>
        <w:rPr>
          <w:sz w:val="24"/>
        </w:rPr>
      </w:pPr>
      <w:r w:rsidRPr="00362259">
        <w:rPr>
          <w:rFonts w:hint="eastAsia"/>
          <w:sz w:val="24"/>
        </w:rPr>
        <w:t>水生动物生长性能是评判水产饲料功效的重要依据之一，其主要受品种、环境和饲料营养等方面影响。雨生红球藻是一种优质蛋白质的潜在来源，与缺乏亮氨酸、苏氨酸、苯丙氨酸和酪氨酸的原料合理配比，可以提高蛋白质的生物利用率。类胡萝卜素对水生动物的中间代谢具有重要作用，促进其他营养素的利用并改善生长和繁殖性能。</w:t>
      </w:r>
      <w:r w:rsidRPr="00362259">
        <w:rPr>
          <w:rFonts w:hint="eastAsia"/>
          <w:sz w:val="24"/>
        </w:rPr>
        <w:t>Zhang</w:t>
      </w:r>
      <w:r w:rsidRPr="00362259">
        <w:rPr>
          <w:rFonts w:hint="eastAsia"/>
          <w:sz w:val="24"/>
        </w:rPr>
        <w:t>等</w:t>
      </w:r>
      <w:r w:rsidRPr="00362259">
        <w:rPr>
          <w:rFonts w:hint="eastAsia"/>
          <w:sz w:val="24"/>
          <w:vertAlign w:val="superscript"/>
        </w:rPr>
        <w:t>[40]</w:t>
      </w:r>
      <w:r w:rsidRPr="00362259">
        <w:rPr>
          <w:rFonts w:hint="eastAsia"/>
          <w:sz w:val="24"/>
        </w:rPr>
        <w:t>在</w:t>
      </w:r>
      <w:r w:rsidRPr="00362259">
        <w:rPr>
          <w:rFonts w:hint="eastAsia"/>
          <w:sz w:val="24"/>
        </w:rPr>
        <w:lastRenderedPageBreak/>
        <w:t>对凡纳滨对虾（</w:t>
      </w:r>
      <w:r w:rsidRPr="00362259">
        <w:rPr>
          <w:rFonts w:hint="eastAsia"/>
          <w:i/>
          <w:iCs/>
          <w:sz w:val="24"/>
        </w:rPr>
        <w:t>Litopenaeus vannamei</w:t>
      </w:r>
      <w:r w:rsidRPr="00362259">
        <w:rPr>
          <w:rFonts w:hint="eastAsia"/>
          <w:sz w:val="24"/>
        </w:rPr>
        <w:t>）的研究中发现，与添加合成虾青素的幼虾对比，饲料中添加雨生红球藻的幼虾的最终体重、增重率、特定生长率均显著提高。饲料中添加适量的雨生红球藻有利于激活水生动物的许多重要的代谢途径，如半胱氨酸和蛋氨酸代谢、丙酮酸代谢、糖酵解或糖异生途径以及淀粉和蔗糖代谢，通过促进许多重要基因的表达来提高生长性能</w:t>
      </w:r>
      <w:r w:rsidRPr="00362259">
        <w:rPr>
          <w:rFonts w:hint="eastAsia"/>
          <w:sz w:val="24"/>
          <w:vertAlign w:val="superscript"/>
        </w:rPr>
        <w:t>[41]</w:t>
      </w:r>
      <w:r w:rsidRPr="00362259">
        <w:rPr>
          <w:rFonts w:hint="eastAsia"/>
          <w:sz w:val="24"/>
        </w:rPr>
        <w:t>。类似的，</w:t>
      </w:r>
      <w:r w:rsidRPr="00362259">
        <w:rPr>
          <w:rFonts w:hint="eastAsia"/>
          <w:sz w:val="24"/>
        </w:rPr>
        <w:t>Fang</w:t>
      </w:r>
      <w:r w:rsidRPr="00362259">
        <w:rPr>
          <w:rFonts w:hint="eastAsia"/>
          <w:sz w:val="24"/>
        </w:rPr>
        <w:t>等</w:t>
      </w:r>
      <w:r w:rsidRPr="00362259">
        <w:rPr>
          <w:rFonts w:hint="eastAsia"/>
          <w:sz w:val="24"/>
          <w:vertAlign w:val="superscript"/>
        </w:rPr>
        <w:t>[42]</w:t>
      </w:r>
      <w:r w:rsidRPr="00362259">
        <w:rPr>
          <w:rFonts w:hint="eastAsia"/>
          <w:sz w:val="24"/>
        </w:rPr>
        <w:t>在对凡纳滨对虾的研究中发现，饲料中雨生红球藻添加比例为</w:t>
      </w:r>
      <w:r w:rsidRPr="00362259">
        <w:rPr>
          <w:rFonts w:hint="eastAsia"/>
          <w:sz w:val="24"/>
        </w:rPr>
        <w:t>5%</w:t>
      </w:r>
      <w:r w:rsidRPr="00362259">
        <w:rPr>
          <w:rFonts w:hint="eastAsia"/>
          <w:sz w:val="24"/>
        </w:rPr>
        <w:t>时，对凡纳滨对虾的生长性能有积极影响，且终末体质量、增重率和特定生长率、饲料转化率和蛋白质的生物利用率均显著高于对照组。</w:t>
      </w:r>
      <w:r w:rsidRPr="00362259">
        <w:rPr>
          <w:rFonts w:hint="eastAsia"/>
          <w:sz w:val="24"/>
        </w:rPr>
        <w:t>Zhu</w:t>
      </w:r>
      <w:r w:rsidRPr="00362259">
        <w:rPr>
          <w:rFonts w:hint="eastAsia"/>
          <w:sz w:val="24"/>
        </w:rPr>
        <w:t>等</w:t>
      </w:r>
      <w:r w:rsidRPr="00362259">
        <w:rPr>
          <w:rFonts w:hint="eastAsia"/>
          <w:sz w:val="24"/>
          <w:vertAlign w:val="superscript"/>
        </w:rPr>
        <w:t>[43]</w:t>
      </w:r>
      <w:r w:rsidRPr="00362259">
        <w:rPr>
          <w:rFonts w:hint="eastAsia"/>
          <w:sz w:val="24"/>
        </w:rPr>
        <w:t>在珊瑚鳟（</w:t>
      </w:r>
      <w:r w:rsidRPr="00362259">
        <w:rPr>
          <w:rFonts w:hint="eastAsia"/>
          <w:i/>
          <w:iCs/>
          <w:sz w:val="24"/>
        </w:rPr>
        <w:t>Plectropomus leopardus</w:t>
      </w:r>
      <w:r w:rsidRPr="00362259">
        <w:rPr>
          <w:rFonts w:hint="eastAsia"/>
          <w:sz w:val="24"/>
        </w:rPr>
        <w:t>）的研究中发现，饲料中添加</w:t>
      </w:r>
      <w:r w:rsidRPr="00362259">
        <w:rPr>
          <w:rFonts w:hint="eastAsia"/>
          <w:sz w:val="24"/>
        </w:rPr>
        <w:t>0.1%</w:t>
      </w:r>
      <w:r w:rsidRPr="00362259">
        <w:rPr>
          <w:rFonts w:hint="eastAsia"/>
          <w:sz w:val="24"/>
        </w:rPr>
        <w:t>的雨生红球藻能显著提高其生长性能、增重率、日生长率、特定生长率和蛋白质利用效率，但饲料效率和存活率无显著改变。樊玉文等</w:t>
      </w:r>
      <w:r w:rsidRPr="00362259">
        <w:rPr>
          <w:rFonts w:hint="eastAsia"/>
          <w:sz w:val="24"/>
          <w:vertAlign w:val="superscript"/>
        </w:rPr>
        <w:t>[44]</w:t>
      </w:r>
      <w:r w:rsidRPr="00362259">
        <w:rPr>
          <w:rFonts w:hint="eastAsia"/>
          <w:sz w:val="24"/>
        </w:rPr>
        <w:t>在对黄颡鱼</w:t>
      </w:r>
      <w:r w:rsidRPr="00362259">
        <w:rPr>
          <w:rFonts w:hint="eastAsia"/>
          <w:i/>
          <w:iCs/>
          <w:sz w:val="24"/>
        </w:rPr>
        <w:t>(Pelteobagrus fulvidraco</w:t>
      </w:r>
      <w:r w:rsidRPr="00362259">
        <w:rPr>
          <w:rFonts w:hint="eastAsia"/>
          <w:sz w:val="24"/>
        </w:rPr>
        <w:t>)</w:t>
      </w:r>
      <w:r w:rsidRPr="00362259">
        <w:rPr>
          <w:rFonts w:hint="eastAsia"/>
          <w:sz w:val="24"/>
        </w:rPr>
        <w:t>的研究结果显示，饲料中雨生红球藻的添加比例大于</w:t>
      </w:r>
      <w:r w:rsidRPr="00362259">
        <w:rPr>
          <w:rFonts w:hint="eastAsia"/>
          <w:sz w:val="24"/>
        </w:rPr>
        <w:t>0.30%</w:t>
      </w:r>
      <w:r w:rsidRPr="00362259">
        <w:rPr>
          <w:rFonts w:hint="eastAsia"/>
          <w:sz w:val="24"/>
        </w:rPr>
        <w:t>能够显著提高黄颡鱼的生长性能，并提高其增重率和血红蛋白含量。在对大黄鱼（</w:t>
      </w:r>
      <w:r w:rsidRPr="00362259">
        <w:rPr>
          <w:rFonts w:hint="eastAsia"/>
          <w:i/>
          <w:iCs/>
          <w:sz w:val="24"/>
        </w:rPr>
        <w:t>Pseudosciaena crocea</w:t>
      </w:r>
      <w:r w:rsidRPr="00362259">
        <w:rPr>
          <w:rFonts w:hint="eastAsia"/>
          <w:sz w:val="24"/>
        </w:rPr>
        <w:t>）饲料中添加雨生红球藻的研究中发现，当添加比例为</w:t>
      </w:r>
      <w:r w:rsidRPr="00362259">
        <w:rPr>
          <w:rFonts w:hint="eastAsia"/>
          <w:sz w:val="24"/>
        </w:rPr>
        <w:t>0.28%~0.56%</w:t>
      </w:r>
      <w:r w:rsidRPr="00362259">
        <w:rPr>
          <w:rFonts w:hint="eastAsia"/>
          <w:sz w:val="24"/>
        </w:rPr>
        <w:t>时，饲料中添加雨生红球藻试验组的谷草转氨酶（</w:t>
      </w:r>
      <w:r w:rsidRPr="00362259">
        <w:rPr>
          <w:rFonts w:hint="eastAsia"/>
          <w:sz w:val="24"/>
        </w:rPr>
        <w:t>AST</w:t>
      </w:r>
      <w:r w:rsidRPr="00362259">
        <w:rPr>
          <w:rFonts w:hint="eastAsia"/>
          <w:sz w:val="24"/>
        </w:rPr>
        <w:t>）显著高于饲料中添加虾青素组，且雨生红球藻试验组的整体脂肪含量显著高于其他饲料组，这表明饲料中添加雨生红球藻能显著提高其生长率</w:t>
      </w:r>
      <w:r w:rsidRPr="00362259">
        <w:rPr>
          <w:rFonts w:hint="eastAsia"/>
          <w:sz w:val="24"/>
          <w:vertAlign w:val="superscript"/>
        </w:rPr>
        <w:t>[26]</w:t>
      </w:r>
      <w:r w:rsidRPr="00362259">
        <w:rPr>
          <w:rFonts w:hint="eastAsia"/>
          <w:sz w:val="24"/>
        </w:rPr>
        <w:t>。</w:t>
      </w:r>
      <w:r w:rsidRPr="00362259">
        <w:rPr>
          <w:rFonts w:hint="eastAsia"/>
          <w:sz w:val="24"/>
        </w:rPr>
        <w:t>Cai</w:t>
      </w:r>
      <w:r w:rsidRPr="00362259">
        <w:rPr>
          <w:rFonts w:hint="eastAsia"/>
          <w:sz w:val="24"/>
        </w:rPr>
        <w:t>等</w:t>
      </w:r>
      <w:r w:rsidRPr="00362259">
        <w:rPr>
          <w:rFonts w:hint="eastAsia"/>
          <w:sz w:val="24"/>
          <w:vertAlign w:val="superscript"/>
        </w:rPr>
        <w:t>[45]</w:t>
      </w:r>
      <w:r w:rsidRPr="00362259">
        <w:rPr>
          <w:rFonts w:hint="eastAsia"/>
          <w:sz w:val="24"/>
        </w:rPr>
        <w:t>在对克氏原螯虾（</w:t>
      </w:r>
      <w:r w:rsidRPr="00362259">
        <w:rPr>
          <w:rFonts w:hint="eastAsia"/>
          <w:i/>
          <w:iCs/>
          <w:sz w:val="24"/>
        </w:rPr>
        <w:t>Procambarus clarkii</w:t>
      </w:r>
      <w:r w:rsidRPr="00362259">
        <w:rPr>
          <w:rFonts w:hint="eastAsia"/>
          <w:sz w:val="24"/>
        </w:rPr>
        <w:t>）的研究中发现，饲料中添加</w:t>
      </w:r>
      <w:r w:rsidRPr="00362259">
        <w:rPr>
          <w:rFonts w:hint="eastAsia"/>
          <w:sz w:val="24"/>
        </w:rPr>
        <w:t>0.6%</w:t>
      </w:r>
      <w:r w:rsidRPr="00362259">
        <w:rPr>
          <w:rFonts w:hint="eastAsia"/>
          <w:sz w:val="24"/>
        </w:rPr>
        <w:t>雨生红球藻可以通过肠道微生物共生网络正向调节促进克氏原螯虾生长性能，显著提高了克氏原螯虾的增重率、特定生长率，且饲料中添加雨生红球藻有助于稳定微生物在体内的平衡。然而</w:t>
      </w:r>
      <w:r w:rsidRPr="00362259">
        <w:rPr>
          <w:rFonts w:hint="eastAsia"/>
          <w:sz w:val="24"/>
        </w:rPr>
        <w:t>Xie</w:t>
      </w:r>
      <w:r w:rsidRPr="00362259">
        <w:rPr>
          <w:rFonts w:hint="eastAsia"/>
          <w:sz w:val="24"/>
        </w:rPr>
        <w:t>等</w:t>
      </w:r>
      <w:r w:rsidRPr="00362259">
        <w:rPr>
          <w:rFonts w:hint="eastAsia"/>
          <w:sz w:val="24"/>
          <w:vertAlign w:val="superscript"/>
        </w:rPr>
        <w:t>[22]</w:t>
      </w:r>
      <w:r w:rsidRPr="00362259">
        <w:rPr>
          <w:rFonts w:hint="eastAsia"/>
          <w:sz w:val="24"/>
        </w:rPr>
        <w:t>对卵形鲳鲹（</w:t>
      </w:r>
      <w:r w:rsidRPr="00362259">
        <w:rPr>
          <w:rFonts w:hint="eastAsia"/>
          <w:i/>
          <w:iCs/>
          <w:sz w:val="24"/>
        </w:rPr>
        <w:t>Trachinotus ovatus</w:t>
      </w:r>
      <w:r w:rsidRPr="00362259">
        <w:rPr>
          <w:rFonts w:hint="eastAsia"/>
          <w:sz w:val="24"/>
        </w:rPr>
        <w:t>）的研究结果表明，饲料中添加雨生红球藻和合成虾青素之间对卵形鲳鲹的最终体重、增重率和特定生长率的影响无显著差异。这种差异可能是由于类胡萝卜素在生理功能中的有效性在水生动物中具有物种特异性，与水生动物发育阶段、培养环境、雨生红球藻的来源和饲养试验的持续时间密切相关，且不同水生动物的类胡萝卜素代谢途径有差异。综上所述，饲料中添加雨生红球藻可以促进脂质代谢，节省蛋白质的消耗。这使得水生动物可以储存更多的能量可用于生长，这也是饲料中添加雨生红球藻后能提高生长性能的原因之一。</w:t>
      </w:r>
    </w:p>
    <w:p w14:paraId="4CE95504" w14:textId="77777777" w:rsidR="00362259" w:rsidRPr="00362259" w:rsidRDefault="00362259" w:rsidP="00362259">
      <w:pPr>
        <w:spacing w:line="360" w:lineRule="auto"/>
        <w:rPr>
          <w:sz w:val="24"/>
        </w:rPr>
      </w:pPr>
      <w:r w:rsidRPr="00362259">
        <w:rPr>
          <w:rFonts w:hint="eastAsia"/>
          <w:sz w:val="24"/>
        </w:rPr>
        <w:t xml:space="preserve">2.3  </w:t>
      </w:r>
      <w:r w:rsidRPr="00362259">
        <w:rPr>
          <w:rFonts w:hint="eastAsia"/>
          <w:sz w:val="24"/>
        </w:rPr>
        <w:t>饲料中添加雨生红球藻对水生动物消化功能的影响</w:t>
      </w:r>
    </w:p>
    <w:p w14:paraId="2E6F5EC9" w14:textId="77777777" w:rsidR="00362259" w:rsidRPr="00362259" w:rsidRDefault="00362259" w:rsidP="00362259">
      <w:pPr>
        <w:spacing w:line="360" w:lineRule="auto"/>
        <w:ind w:firstLineChars="200" w:firstLine="480"/>
        <w:rPr>
          <w:sz w:val="24"/>
        </w:rPr>
      </w:pPr>
      <w:r w:rsidRPr="00362259">
        <w:rPr>
          <w:rFonts w:hint="eastAsia"/>
          <w:sz w:val="24"/>
        </w:rPr>
        <w:t>目前的研究发现，许多基因的表达参与消化酶代谢的变化</w:t>
      </w:r>
      <w:r w:rsidRPr="00362259">
        <w:rPr>
          <w:rFonts w:hint="eastAsia"/>
          <w:sz w:val="24"/>
          <w:vertAlign w:val="superscript"/>
        </w:rPr>
        <w:t>[46]</w:t>
      </w:r>
      <w:r w:rsidRPr="00362259">
        <w:rPr>
          <w:rFonts w:hint="eastAsia"/>
          <w:sz w:val="24"/>
        </w:rPr>
        <w:t>。淀粉酶、脂肪酶和胰蛋白酶可将淀粉、脂肪和蛋白质分解成可被吸收的小分子，消化酶的活性可以直接或间接地决定水生动物营养的维持。肝胰腺具有多种功能，代谢是其主要功能之一。酰基辅酶</w:t>
      </w:r>
      <w:r w:rsidRPr="00362259">
        <w:rPr>
          <w:rFonts w:hint="eastAsia"/>
          <w:sz w:val="24"/>
        </w:rPr>
        <w:t>A</w:t>
      </w:r>
      <w:r w:rsidRPr="00362259">
        <w:rPr>
          <w:rFonts w:hint="eastAsia"/>
          <w:sz w:val="24"/>
        </w:rPr>
        <w:t>氧化酶</w:t>
      </w:r>
      <w:r w:rsidRPr="00362259">
        <w:rPr>
          <w:rFonts w:hint="eastAsia"/>
          <w:sz w:val="24"/>
        </w:rPr>
        <w:t>1</w:t>
      </w:r>
      <w:r w:rsidRPr="00362259">
        <w:rPr>
          <w:rFonts w:hint="eastAsia"/>
          <w:sz w:val="24"/>
        </w:rPr>
        <w:t>（</w:t>
      </w:r>
      <w:r w:rsidRPr="00362259">
        <w:rPr>
          <w:rFonts w:hint="eastAsia"/>
          <w:sz w:val="24"/>
        </w:rPr>
        <w:t>ACOX1</w:t>
      </w:r>
      <w:r w:rsidRPr="00362259">
        <w:rPr>
          <w:rFonts w:hint="eastAsia"/>
          <w:sz w:val="24"/>
        </w:rPr>
        <w:t>）是一种重要的限速酶，参与过氧化物酶体的脂肪酸</w:t>
      </w:r>
      <w:r w:rsidRPr="00362259">
        <w:rPr>
          <w:i/>
          <w:iCs/>
          <w:sz w:val="24"/>
        </w:rPr>
        <w:t>β</w:t>
      </w:r>
      <w:r w:rsidRPr="00362259">
        <w:rPr>
          <w:rFonts w:hint="eastAsia"/>
          <w:sz w:val="24"/>
        </w:rPr>
        <w:t>-</w:t>
      </w:r>
      <w:r w:rsidRPr="00362259">
        <w:rPr>
          <w:rFonts w:hint="eastAsia"/>
          <w:sz w:val="24"/>
        </w:rPr>
        <w:t>氧化，已知其在代</w:t>
      </w:r>
      <w:r w:rsidRPr="00362259">
        <w:rPr>
          <w:rFonts w:hint="eastAsia"/>
          <w:sz w:val="24"/>
        </w:rPr>
        <w:lastRenderedPageBreak/>
        <w:t>谢途径中起关键作用。</w:t>
      </w:r>
      <w:r w:rsidRPr="00362259">
        <w:rPr>
          <w:rFonts w:hint="eastAsia"/>
          <w:sz w:val="24"/>
        </w:rPr>
        <w:t>Wang</w:t>
      </w:r>
      <w:r w:rsidRPr="00362259">
        <w:rPr>
          <w:rFonts w:hint="eastAsia"/>
          <w:sz w:val="24"/>
        </w:rPr>
        <w:t>等</w:t>
      </w:r>
      <w:r w:rsidRPr="00362259">
        <w:rPr>
          <w:rFonts w:hint="eastAsia"/>
          <w:sz w:val="24"/>
          <w:vertAlign w:val="superscript"/>
        </w:rPr>
        <w:t>[47]</w:t>
      </w:r>
      <w:r w:rsidRPr="00362259">
        <w:rPr>
          <w:rFonts w:hint="eastAsia"/>
          <w:sz w:val="24"/>
        </w:rPr>
        <w:t>对凡纳滨对虾的研究中发现，与对照组相比，试验组肝胰腺细胞中</w:t>
      </w:r>
      <w:r w:rsidRPr="00362259">
        <w:rPr>
          <w:rFonts w:hint="eastAsia"/>
          <w:sz w:val="24"/>
        </w:rPr>
        <w:t>ACOX1</w:t>
      </w:r>
      <w:r w:rsidRPr="00362259">
        <w:rPr>
          <w:rFonts w:hint="eastAsia"/>
          <w:sz w:val="24"/>
        </w:rPr>
        <w:t>的表达显著升高。这表明饲料中添加雨生红球藻可以促进肝胰腺细胞中核苷酸、脂质和蛋白质的代谢，并可能进一步影响消化酶活性。</w:t>
      </w:r>
      <w:r w:rsidRPr="00362259">
        <w:rPr>
          <w:rFonts w:hint="eastAsia"/>
          <w:sz w:val="24"/>
        </w:rPr>
        <w:t>Wang</w:t>
      </w:r>
      <w:r w:rsidRPr="00362259">
        <w:rPr>
          <w:rFonts w:hint="eastAsia"/>
          <w:sz w:val="24"/>
        </w:rPr>
        <w:t>等</w:t>
      </w:r>
      <w:r w:rsidRPr="00362259">
        <w:rPr>
          <w:rFonts w:hint="eastAsia"/>
          <w:sz w:val="24"/>
          <w:vertAlign w:val="superscript"/>
        </w:rPr>
        <w:t>[11]</w:t>
      </w:r>
      <w:r w:rsidRPr="00362259">
        <w:rPr>
          <w:rFonts w:hint="eastAsia"/>
          <w:sz w:val="24"/>
        </w:rPr>
        <w:t>在日本对虾（</w:t>
      </w:r>
      <w:r w:rsidRPr="00362259">
        <w:rPr>
          <w:rFonts w:hint="eastAsia"/>
          <w:i/>
          <w:iCs/>
          <w:sz w:val="24"/>
        </w:rPr>
        <w:t>Marsupenaeus japonicus</w:t>
      </w:r>
      <w:r w:rsidRPr="00362259">
        <w:rPr>
          <w:rFonts w:hint="eastAsia"/>
          <w:sz w:val="24"/>
        </w:rPr>
        <w:t>）的研究表明，饲料中添加天然虾青素可通过增强肝胰腺消化酶的活性提高其消化功能。</w:t>
      </w:r>
      <w:r w:rsidRPr="00362259">
        <w:rPr>
          <w:rFonts w:hint="eastAsia"/>
          <w:sz w:val="24"/>
        </w:rPr>
        <w:t>Zhu</w:t>
      </w:r>
      <w:r w:rsidRPr="00362259">
        <w:rPr>
          <w:rFonts w:hint="eastAsia"/>
          <w:sz w:val="24"/>
        </w:rPr>
        <w:t>等</w:t>
      </w:r>
      <w:r w:rsidRPr="00362259">
        <w:rPr>
          <w:rFonts w:hint="eastAsia"/>
          <w:sz w:val="24"/>
          <w:vertAlign w:val="superscript"/>
        </w:rPr>
        <w:t>[43]</w:t>
      </w:r>
      <w:r w:rsidRPr="00362259">
        <w:rPr>
          <w:rFonts w:hint="eastAsia"/>
          <w:sz w:val="24"/>
        </w:rPr>
        <w:t>在饲料中添加</w:t>
      </w:r>
      <w:r w:rsidRPr="00362259">
        <w:rPr>
          <w:rFonts w:hint="eastAsia"/>
          <w:sz w:val="24"/>
        </w:rPr>
        <w:t>0.1%</w:t>
      </w:r>
      <w:r w:rsidRPr="00362259">
        <w:rPr>
          <w:rFonts w:hint="eastAsia"/>
          <w:sz w:val="24"/>
        </w:rPr>
        <w:t>的雨生红球藻可显著提高珊瑚鳟肝脏中淀粉酶、脂肪酶和胰蛋白酶的活性。当雨生红球藻添加比例进一步增加时，淀粉酶和胰蛋白酶的活性显著降低，而脂肪酶的活性没有明显变化。这表明了饲料中添加适量的雨生红球藻提高了珊瑚鳟的消化能力。</w:t>
      </w:r>
      <w:r w:rsidRPr="00362259">
        <w:rPr>
          <w:rFonts w:hint="eastAsia"/>
          <w:sz w:val="24"/>
        </w:rPr>
        <w:t>Zhao</w:t>
      </w:r>
      <w:r w:rsidRPr="00362259">
        <w:rPr>
          <w:rFonts w:hint="eastAsia"/>
          <w:sz w:val="24"/>
        </w:rPr>
        <w:t>等</w:t>
      </w:r>
      <w:r w:rsidRPr="00362259">
        <w:rPr>
          <w:rFonts w:hint="eastAsia"/>
          <w:sz w:val="24"/>
          <w:vertAlign w:val="superscript"/>
        </w:rPr>
        <w:t>[48]</w:t>
      </w:r>
      <w:r w:rsidRPr="00362259">
        <w:rPr>
          <w:rFonts w:hint="eastAsia"/>
          <w:sz w:val="24"/>
        </w:rPr>
        <w:t>在对卵形鲳鲹的研究中发现，饲料中添加雨生红球藻对其血清淀粉酶和磷酸烯醇活性具有积极影响。上述结果表明，饲料中添加雨生红球藻可增强水生动物的消化功能。</w:t>
      </w:r>
    </w:p>
    <w:p w14:paraId="019400D1" w14:textId="77777777" w:rsidR="00362259" w:rsidRPr="00362259" w:rsidRDefault="00362259" w:rsidP="00362259">
      <w:pPr>
        <w:spacing w:line="360" w:lineRule="auto"/>
        <w:rPr>
          <w:sz w:val="24"/>
        </w:rPr>
      </w:pPr>
      <w:r w:rsidRPr="00362259">
        <w:rPr>
          <w:rFonts w:hint="eastAsia"/>
          <w:sz w:val="24"/>
        </w:rPr>
        <w:t xml:space="preserve">2.4  </w:t>
      </w:r>
      <w:r w:rsidRPr="00362259">
        <w:rPr>
          <w:rFonts w:hint="eastAsia"/>
          <w:sz w:val="24"/>
        </w:rPr>
        <w:t>饲料中添加雨生红球藻对水生动物抗氧化功能的影响</w:t>
      </w:r>
    </w:p>
    <w:p w14:paraId="25F00375" w14:textId="77777777" w:rsidR="00362259" w:rsidRPr="00362259" w:rsidRDefault="00362259" w:rsidP="00362259">
      <w:pPr>
        <w:spacing w:line="360" w:lineRule="auto"/>
        <w:ind w:firstLineChars="200" w:firstLine="480"/>
        <w:rPr>
          <w:sz w:val="24"/>
        </w:rPr>
      </w:pPr>
      <w:r w:rsidRPr="00362259">
        <w:rPr>
          <w:rFonts w:hint="eastAsia"/>
          <w:sz w:val="24"/>
        </w:rPr>
        <w:t>氧化应激是导致水生动物组织损伤以及疾病发生的重要原因之一，因此，提高水生动物抗氧化能力具有重要意义。抗氧化反应需要复杂的调节机制，包括调节预先存在的酶的催化活性或新分子的从头合成的不同途径</w:t>
      </w:r>
      <w:r w:rsidRPr="00362259">
        <w:rPr>
          <w:rFonts w:hint="eastAsia"/>
          <w:sz w:val="24"/>
          <w:vertAlign w:val="superscript"/>
        </w:rPr>
        <w:t>[49]</w:t>
      </w:r>
      <w:r w:rsidRPr="00362259">
        <w:rPr>
          <w:rFonts w:hint="eastAsia"/>
          <w:sz w:val="24"/>
        </w:rPr>
        <w:t>。雨生红球藻可直接清除氧化应激（</w:t>
      </w:r>
      <w:r w:rsidRPr="00362259">
        <w:rPr>
          <w:rFonts w:hint="eastAsia"/>
          <w:sz w:val="24"/>
        </w:rPr>
        <w:t>ROS</w:t>
      </w:r>
      <w:r w:rsidRPr="00362259">
        <w:rPr>
          <w:rFonts w:hint="eastAsia"/>
          <w:sz w:val="24"/>
        </w:rPr>
        <w:t>）或抑制</w:t>
      </w:r>
      <w:r w:rsidRPr="00362259">
        <w:rPr>
          <w:rFonts w:hint="eastAsia"/>
          <w:i/>
          <w:iCs/>
          <w:sz w:val="24"/>
        </w:rPr>
        <w:t>NF</w:t>
      </w:r>
      <w:r w:rsidRPr="00362259">
        <w:rPr>
          <w:rFonts w:hint="eastAsia"/>
          <w:sz w:val="24"/>
        </w:rPr>
        <w:t>-</w:t>
      </w:r>
      <w:r w:rsidRPr="00362259">
        <w:rPr>
          <w:rFonts w:hint="eastAsia"/>
          <w:i/>
          <w:iCs/>
          <w:sz w:val="24"/>
        </w:rPr>
        <w:t>κ</w:t>
      </w:r>
      <w:r w:rsidRPr="00362259">
        <w:rPr>
          <w:rFonts w:hint="eastAsia"/>
          <w:i/>
          <w:iCs/>
          <w:sz w:val="24"/>
        </w:rPr>
        <w:t>B</w:t>
      </w:r>
      <w:r w:rsidRPr="00362259">
        <w:rPr>
          <w:rFonts w:hint="eastAsia"/>
          <w:sz w:val="24"/>
        </w:rPr>
        <w:t>信号通路激活的促炎信号转导，从而减轻氧化应激</w:t>
      </w:r>
      <w:r w:rsidRPr="00362259">
        <w:rPr>
          <w:rFonts w:hint="eastAsia"/>
          <w:sz w:val="24"/>
          <w:vertAlign w:val="superscript"/>
        </w:rPr>
        <w:t>[50]</w:t>
      </w:r>
      <w:r w:rsidRPr="00362259">
        <w:rPr>
          <w:rFonts w:hint="eastAsia"/>
          <w:sz w:val="24"/>
        </w:rPr>
        <w:t>。</w:t>
      </w:r>
      <w:r w:rsidRPr="00362259">
        <w:rPr>
          <w:rFonts w:hint="eastAsia"/>
          <w:sz w:val="24"/>
        </w:rPr>
        <w:t>Han</w:t>
      </w:r>
      <w:r w:rsidRPr="00362259">
        <w:rPr>
          <w:rFonts w:hint="eastAsia"/>
          <w:sz w:val="24"/>
        </w:rPr>
        <w:t>等</w:t>
      </w:r>
      <w:r w:rsidRPr="00362259">
        <w:rPr>
          <w:rFonts w:hint="eastAsia"/>
          <w:sz w:val="24"/>
          <w:vertAlign w:val="superscript"/>
        </w:rPr>
        <w:t>[51]</w:t>
      </w:r>
      <w:r w:rsidRPr="00362259">
        <w:rPr>
          <w:rFonts w:hint="eastAsia"/>
          <w:sz w:val="24"/>
        </w:rPr>
        <w:t>在对三疣梭子蟹幼蟹（</w:t>
      </w:r>
      <w:r w:rsidRPr="00362259">
        <w:rPr>
          <w:rFonts w:hint="eastAsia"/>
          <w:i/>
          <w:iCs/>
          <w:sz w:val="24"/>
        </w:rPr>
        <w:t>swimming crab</w:t>
      </w:r>
      <w:r w:rsidRPr="00362259">
        <w:rPr>
          <w:rFonts w:hint="eastAsia"/>
          <w:sz w:val="24"/>
        </w:rPr>
        <w:t>）的研究中发现，饲料中添加雨生红球藻可显著降低新鲜肝胰腺丙二醛（</w:t>
      </w:r>
      <w:r w:rsidRPr="00362259">
        <w:rPr>
          <w:rFonts w:hint="eastAsia"/>
          <w:sz w:val="24"/>
        </w:rPr>
        <w:t>MDA</w:t>
      </w:r>
      <w:r w:rsidRPr="00362259">
        <w:rPr>
          <w:rFonts w:hint="eastAsia"/>
          <w:sz w:val="24"/>
        </w:rPr>
        <w:t>）水平，表明其可减轻</w:t>
      </w:r>
      <w:r w:rsidRPr="00362259">
        <w:rPr>
          <w:rFonts w:hint="eastAsia"/>
          <w:sz w:val="24"/>
        </w:rPr>
        <w:t>ROS</w:t>
      </w:r>
      <w:r w:rsidRPr="00362259">
        <w:rPr>
          <w:rFonts w:hint="eastAsia"/>
          <w:sz w:val="24"/>
        </w:rPr>
        <w:t>对肝胰腺的损伤。</w:t>
      </w:r>
      <w:r w:rsidRPr="00362259">
        <w:rPr>
          <w:rFonts w:hint="eastAsia"/>
          <w:sz w:val="24"/>
        </w:rPr>
        <w:t>Milan</w:t>
      </w:r>
      <w:r w:rsidRPr="00362259">
        <w:rPr>
          <w:rFonts w:hint="eastAsia"/>
          <w:sz w:val="24"/>
        </w:rPr>
        <w:t>等</w:t>
      </w:r>
      <w:r w:rsidRPr="00362259">
        <w:rPr>
          <w:rFonts w:hint="eastAsia"/>
          <w:sz w:val="24"/>
          <w:vertAlign w:val="superscript"/>
        </w:rPr>
        <w:t>[52]</w:t>
      </w:r>
      <w:r w:rsidRPr="00362259">
        <w:rPr>
          <w:rFonts w:hint="eastAsia"/>
          <w:sz w:val="24"/>
        </w:rPr>
        <w:t>对虹鳟的研究表明，与</w:t>
      </w:r>
      <w:r w:rsidRPr="00362259">
        <w:rPr>
          <w:rFonts w:hint="eastAsia"/>
          <w:sz w:val="24"/>
        </w:rPr>
        <w:t>CK</w:t>
      </w:r>
      <w:r w:rsidRPr="00362259">
        <w:rPr>
          <w:rFonts w:hint="eastAsia"/>
          <w:sz w:val="24"/>
        </w:rPr>
        <w:t>组相比，饲料中添加</w:t>
      </w:r>
      <w:r w:rsidRPr="00362259">
        <w:rPr>
          <w:rFonts w:hint="eastAsia"/>
          <w:sz w:val="24"/>
        </w:rPr>
        <w:t>0.56%</w:t>
      </w:r>
      <w:r w:rsidRPr="00362259">
        <w:rPr>
          <w:rFonts w:hint="eastAsia"/>
          <w:sz w:val="24"/>
        </w:rPr>
        <w:t>雨生红球藻能显著提高其血清和肝脏中谷胱甘肽过氧化物酶（</w:t>
      </w:r>
      <w:r w:rsidRPr="00362259">
        <w:rPr>
          <w:rFonts w:hint="eastAsia"/>
          <w:sz w:val="24"/>
        </w:rPr>
        <w:t>GSH-Px</w:t>
      </w:r>
      <w:r w:rsidRPr="00362259">
        <w:rPr>
          <w:rFonts w:hint="eastAsia"/>
          <w:sz w:val="24"/>
        </w:rPr>
        <w:t>）、过氧化氢酶（</w:t>
      </w:r>
      <w:r w:rsidRPr="00362259">
        <w:rPr>
          <w:rFonts w:hint="eastAsia"/>
          <w:sz w:val="24"/>
        </w:rPr>
        <w:t>CAT</w:t>
      </w:r>
      <w:r w:rsidRPr="00362259">
        <w:rPr>
          <w:rFonts w:hint="eastAsia"/>
          <w:sz w:val="24"/>
        </w:rPr>
        <w:t>）、超氧化物歧化酶（</w:t>
      </w:r>
      <w:r w:rsidRPr="00362259">
        <w:rPr>
          <w:rFonts w:hint="eastAsia"/>
          <w:sz w:val="24"/>
        </w:rPr>
        <w:t>SOD</w:t>
      </w:r>
      <w:r w:rsidRPr="00362259">
        <w:rPr>
          <w:rFonts w:hint="eastAsia"/>
          <w:sz w:val="24"/>
        </w:rPr>
        <w:t>）活性和总抗氧化能力（</w:t>
      </w:r>
      <w:r w:rsidRPr="00362259">
        <w:rPr>
          <w:rFonts w:hint="eastAsia"/>
          <w:sz w:val="24"/>
        </w:rPr>
        <w:t>T-AOC</w:t>
      </w:r>
      <w:r w:rsidRPr="00362259">
        <w:rPr>
          <w:rFonts w:hint="eastAsia"/>
          <w:sz w:val="24"/>
        </w:rPr>
        <w:t>）水平，显著降低</w:t>
      </w:r>
      <w:r w:rsidRPr="00362259">
        <w:rPr>
          <w:rFonts w:hint="eastAsia"/>
          <w:sz w:val="24"/>
        </w:rPr>
        <w:t>MDA</w:t>
      </w:r>
      <w:r w:rsidRPr="00362259">
        <w:rPr>
          <w:rFonts w:hint="eastAsia"/>
          <w:sz w:val="24"/>
        </w:rPr>
        <w:t>含量。这可能是由于雨生红球藻能通过提高虹鳟抗氧化防御系统机能，中和并清除活性氧，从而提高其抗氧化能力。与之相同，</w:t>
      </w:r>
      <w:r w:rsidRPr="00362259">
        <w:rPr>
          <w:rFonts w:hint="eastAsia"/>
          <w:sz w:val="24"/>
        </w:rPr>
        <w:t>Xie</w:t>
      </w:r>
      <w:r w:rsidRPr="00362259">
        <w:rPr>
          <w:rFonts w:hint="eastAsia"/>
          <w:sz w:val="24"/>
        </w:rPr>
        <w:t>等</w:t>
      </w:r>
      <w:r w:rsidRPr="00362259">
        <w:rPr>
          <w:rFonts w:hint="eastAsia"/>
          <w:sz w:val="24"/>
          <w:vertAlign w:val="superscript"/>
        </w:rPr>
        <w:t>[22]</w:t>
      </w:r>
      <w:r w:rsidRPr="00362259">
        <w:rPr>
          <w:rFonts w:hint="eastAsia"/>
          <w:sz w:val="24"/>
        </w:rPr>
        <w:t>在对卵形鲳鲹的研究中表明饲料中添加雨生红球藻有利于清除活性氧，保护其免受自由基的侵害。这是由于雨生红球藻富含的类胡萝卜素具有良好的单线态氧和自由基淬灭特性。作为脂溶性抗氧化剂，雨生红球藻中的虾青素在各种生物化学和生理过程中发挥重要作用，例如防止组织中不饱和脂质的氧化。</w:t>
      </w:r>
      <w:r w:rsidRPr="00362259">
        <w:rPr>
          <w:rFonts w:hint="eastAsia"/>
          <w:sz w:val="24"/>
        </w:rPr>
        <w:t>Huang</w:t>
      </w:r>
      <w:r w:rsidRPr="00362259">
        <w:rPr>
          <w:rFonts w:hint="eastAsia"/>
          <w:sz w:val="24"/>
        </w:rPr>
        <w:t>等</w:t>
      </w:r>
      <w:r w:rsidRPr="00362259">
        <w:rPr>
          <w:rFonts w:hint="eastAsia"/>
          <w:sz w:val="24"/>
          <w:vertAlign w:val="superscript"/>
        </w:rPr>
        <w:t>[30]</w:t>
      </w:r>
      <w:r w:rsidRPr="00362259">
        <w:rPr>
          <w:rFonts w:hint="eastAsia"/>
          <w:sz w:val="24"/>
        </w:rPr>
        <w:t>在对凡纳滨对虾的研究中发现，饲料中添加的雨生红球藻能显著影响对虾肝胰腺的生理状况。结果表明，雨生红球藻试验组与对照组相比，肝胰腺中</w:t>
      </w:r>
      <w:r w:rsidRPr="00362259">
        <w:rPr>
          <w:rFonts w:hint="eastAsia"/>
          <w:sz w:val="24"/>
        </w:rPr>
        <w:t>T-AOC</w:t>
      </w:r>
      <w:r w:rsidRPr="00362259">
        <w:rPr>
          <w:rFonts w:hint="eastAsia"/>
          <w:sz w:val="24"/>
        </w:rPr>
        <w:t>含量显著提高，</w:t>
      </w:r>
      <w:r w:rsidRPr="00362259">
        <w:rPr>
          <w:rFonts w:hint="eastAsia"/>
          <w:sz w:val="24"/>
        </w:rPr>
        <w:t>MDA</w:t>
      </w:r>
      <w:r w:rsidRPr="00362259">
        <w:rPr>
          <w:rFonts w:hint="eastAsia"/>
          <w:sz w:val="24"/>
        </w:rPr>
        <w:t>含量显著降低。</w:t>
      </w:r>
      <w:r w:rsidRPr="00362259">
        <w:rPr>
          <w:rFonts w:hint="eastAsia"/>
          <w:sz w:val="24"/>
        </w:rPr>
        <w:t>Pham</w:t>
      </w:r>
      <w:r w:rsidRPr="00362259">
        <w:rPr>
          <w:rFonts w:hint="eastAsia"/>
          <w:sz w:val="24"/>
        </w:rPr>
        <w:t>等</w:t>
      </w:r>
      <w:r w:rsidRPr="00362259">
        <w:rPr>
          <w:rFonts w:hint="eastAsia"/>
          <w:sz w:val="24"/>
          <w:vertAlign w:val="superscript"/>
        </w:rPr>
        <w:t>[24]</w:t>
      </w:r>
      <w:r w:rsidRPr="00362259">
        <w:rPr>
          <w:rFonts w:hint="eastAsia"/>
          <w:sz w:val="24"/>
        </w:rPr>
        <w:t>在对牙鲆（</w:t>
      </w:r>
      <w:r w:rsidRPr="00362259">
        <w:rPr>
          <w:rFonts w:hint="eastAsia"/>
          <w:i/>
          <w:iCs/>
          <w:sz w:val="24"/>
        </w:rPr>
        <w:t>Paralichthy solivaceus</w:t>
      </w:r>
      <w:r w:rsidRPr="00362259">
        <w:rPr>
          <w:rFonts w:hint="eastAsia"/>
          <w:sz w:val="24"/>
        </w:rPr>
        <w:t>）的研究中发现，饲料中添加雨生红球藻的牙鲆血浆</w:t>
      </w:r>
      <w:r w:rsidRPr="00362259">
        <w:rPr>
          <w:rFonts w:hint="eastAsia"/>
          <w:sz w:val="24"/>
        </w:rPr>
        <w:t>SOD</w:t>
      </w:r>
      <w:r w:rsidRPr="00362259">
        <w:rPr>
          <w:rFonts w:hint="eastAsia"/>
          <w:sz w:val="24"/>
        </w:rPr>
        <w:t>活性高于对照组。添加雨生红球藻的牙鲆肌肉自由基清除能力（</w:t>
      </w:r>
      <w:r w:rsidRPr="00362259">
        <w:rPr>
          <w:rFonts w:hint="eastAsia"/>
          <w:sz w:val="24"/>
        </w:rPr>
        <w:t>RSA</w:t>
      </w:r>
      <w:r w:rsidRPr="00362259">
        <w:rPr>
          <w:rFonts w:hint="eastAsia"/>
          <w:sz w:val="24"/>
        </w:rPr>
        <w:t>）高于对照组。且其肝脏和血浆中</w:t>
      </w:r>
      <w:r w:rsidRPr="00362259">
        <w:rPr>
          <w:rFonts w:hint="eastAsia"/>
          <w:sz w:val="24"/>
        </w:rPr>
        <w:t>DPPH</w:t>
      </w:r>
      <w:r w:rsidRPr="00362259">
        <w:rPr>
          <w:rFonts w:hint="eastAsia"/>
          <w:sz w:val="24"/>
        </w:rPr>
        <w:t>、羟</w:t>
      </w:r>
      <w:r w:rsidRPr="00362259">
        <w:rPr>
          <w:rFonts w:hint="eastAsia"/>
          <w:sz w:val="24"/>
        </w:rPr>
        <w:lastRenderedPageBreak/>
        <w:t>基和超氧化物自由基的</w:t>
      </w:r>
      <w:r w:rsidRPr="00362259">
        <w:rPr>
          <w:rFonts w:hint="eastAsia"/>
          <w:sz w:val="24"/>
        </w:rPr>
        <w:t>RSA</w:t>
      </w:r>
      <w:r w:rsidRPr="00362259">
        <w:rPr>
          <w:rFonts w:hint="eastAsia"/>
          <w:sz w:val="24"/>
        </w:rPr>
        <w:t>增加。</w:t>
      </w:r>
      <w:r w:rsidRPr="00362259">
        <w:rPr>
          <w:rFonts w:hint="eastAsia"/>
          <w:sz w:val="24"/>
        </w:rPr>
        <w:t>Zhang</w:t>
      </w:r>
      <w:r w:rsidRPr="00362259">
        <w:rPr>
          <w:rFonts w:hint="eastAsia"/>
          <w:sz w:val="24"/>
        </w:rPr>
        <w:t>等</w:t>
      </w:r>
      <w:r w:rsidRPr="00362259">
        <w:rPr>
          <w:rFonts w:hint="eastAsia"/>
          <w:sz w:val="24"/>
          <w:vertAlign w:val="superscript"/>
        </w:rPr>
        <w:t>[25]</w:t>
      </w:r>
      <w:r w:rsidRPr="00362259">
        <w:rPr>
          <w:rFonts w:hint="eastAsia"/>
          <w:sz w:val="24"/>
        </w:rPr>
        <w:t>对克氏原螯虾（</w:t>
      </w:r>
      <w:r w:rsidRPr="00362259">
        <w:rPr>
          <w:rFonts w:hint="eastAsia"/>
          <w:i/>
          <w:iCs/>
          <w:sz w:val="24"/>
        </w:rPr>
        <w:t>Procambarus clarkia</w:t>
      </w:r>
      <w:r w:rsidRPr="00362259">
        <w:rPr>
          <w:rFonts w:hint="eastAsia"/>
          <w:sz w:val="24"/>
        </w:rPr>
        <w:t>）的研究中表明，与对照组相比，饲料中添加</w:t>
      </w:r>
      <w:r w:rsidRPr="00362259">
        <w:rPr>
          <w:rFonts w:hint="eastAsia"/>
          <w:sz w:val="24"/>
        </w:rPr>
        <w:t>0.15%-0.45%</w:t>
      </w:r>
      <w:r w:rsidRPr="00362259">
        <w:rPr>
          <w:rFonts w:hint="eastAsia"/>
          <w:sz w:val="24"/>
        </w:rPr>
        <w:t>的雨生红球藻显著提高了其肝胰腺中</w:t>
      </w:r>
      <w:r w:rsidRPr="00362259">
        <w:rPr>
          <w:rFonts w:hint="eastAsia"/>
          <w:sz w:val="24"/>
        </w:rPr>
        <w:t>T-SOD</w:t>
      </w:r>
      <w:r w:rsidRPr="00362259">
        <w:rPr>
          <w:rFonts w:hint="eastAsia"/>
          <w:sz w:val="24"/>
        </w:rPr>
        <w:t>和</w:t>
      </w:r>
      <w:r w:rsidRPr="00362259">
        <w:rPr>
          <w:rFonts w:hint="eastAsia"/>
          <w:sz w:val="24"/>
        </w:rPr>
        <w:t>T-AOC</w:t>
      </w:r>
      <w:r w:rsidRPr="00362259">
        <w:rPr>
          <w:rFonts w:hint="eastAsia"/>
          <w:sz w:val="24"/>
        </w:rPr>
        <w:t>的活性。在血淋巴中，添加雨生红球藻组的</w:t>
      </w:r>
      <w:r w:rsidRPr="00362259">
        <w:rPr>
          <w:rFonts w:hint="eastAsia"/>
          <w:sz w:val="24"/>
        </w:rPr>
        <w:t>T-SOD</w:t>
      </w:r>
      <w:r w:rsidRPr="00362259">
        <w:rPr>
          <w:rFonts w:hint="eastAsia"/>
          <w:sz w:val="24"/>
        </w:rPr>
        <w:t>活性显著高于对照组，</w:t>
      </w:r>
      <w:r w:rsidRPr="00362259">
        <w:rPr>
          <w:rFonts w:hint="eastAsia"/>
          <w:sz w:val="24"/>
        </w:rPr>
        <w:t>MDA</w:t>
      </w:r>
      <w:r w:rsidRPr="00362259">
        <w:rPr>
          <w:rFonts w:hint="eastAsia"/>
          <w:sz w:val="24"/>
        </w:rPr>
        <w:t>含量也显著降低。</w:t>
      </w:r>
      <w:r w:rsidRPr="00362259">
        <w:rPr>
          <w:rFonts w:hint="eastAsia"/>
          <w:sz w:val="24"/>
        </w:rPr>
        <w:t>Jiang</w:t>
      </w:r>
      <w:r w:rsidRPr="00362259">
        <w:rPr>
          <w:rFonts w:hint="eastAsia"/>
          <w:sz w:val="24"/>
        </w:rPr>
        <w:t>等</w:t>
      </w:r>
      <w:r w:rsidRPr="00362259">
        <w:rPr>
          <w:rFonts w:hint="eastAsia"/>
          <w:sz w:val="24"/>
          <w:vertAlign w:val="superscript"/>
        </w:rPr>
        <w:t>[32]</w:t>
      </w:r>
      <w:r w:rsidRPr="00362259">
        <w:rPr>
          <w:rFonts w:hint="eastAsia"/>
          <w:sz w:val="24"/>
        </w:rPr>
        <w:t>在对中华绒螯蟹的研究中发现，随着饲料中雨生红球藻添加量的增加，肝胰腺和血淋巴</w:t>
      </w:r>
      <w:r w:rsidRPr="00362259">
        <w:rPr>
          <w:rFonts w:hint="eastAsia"/>
          <w:sz w:val="24"/>
        </w:rPr>
        <w:t>T-AOC</w:t>
      </w:r>
      <w:r w:rsidRPr="00362259">
        <w:rPr>
          <w:rFonts w:hint="eastAsia"/>
          <w:sz w:val="24"/>
        </w:rPr>
        <w:t>呈显著上升趋势，肝胰腺和血淋巴中</w:t>
      </w:r>
      <w:r w:rsidRPr="00362259">
        <w:rPr>
          <w:rFonts w:hint="eastAsia"/>
          <w:sz w:val="24"/>
        </w:rPr>
        <w:t>MDA</w:t>
      </w:r>
      <w:r w:rsidRPr="00362259">
        <w:rPr>
          <w:rFonts w:hint="eastAsia"/>
          <w:sz w:val="24"/>
        </w:rPr>
        <w:t>量显著降低，肝胰腺中</w:t>
      </w:r>
      <w:r w:rsidRPr="00362259">
        <w:rPr>
          <w:rFonts w:hint="eastAsia"/>
          <w:sz w:val="24"/>
        </w:rPr>
        <w:t>SOD</w:t>
      </w:r>
      <w:r w:rsidRPr="00362259">
        <w:rPr>
          <w:rFonts w:hint="eastAsia"/>
          <w:sz w:val="24"/>
        </w:rPr>
        <w:t>活性显著降低。</w:t>
      </w:r>
    </w:p>
    <w:p w14:paraId="03C15575" w14:textId="77777777" w:rsidR="00362259" w:rsidRPr="00362259" w:rsidRDefault="00362259" w:rsidP="00362259">
      <w:pPr>
        <w:spacing w:line="360" w:lineRule="auto"/>
        <w:rPr>
          <w:sz w:val="24"/>
        </w:rPr>
      </w:pPr>
      <w:r w:rsidRPr="00362259">
        <w:rPr>
          <w:rFonts w:hint="eastAsia"/>
          <w:sz w:val="24"/>
        </w:rPr>
        <w:t xml:space="preserve">2.5  </w:t>
      </w:r>
      <w:r w:rsidRPr="00362259">
        <w:rPr>
          <w:rFonts w:hint="eastAsia"/>
          <w:sz w:val="24"/>
        </w:rPr>
        <w:t>饲料中添加雨生红球藻对水生动物免疫功能的影响</w:t>
      </w:r>
    </w:p>
    <w:p w14:paraId="2AF82017" w14:textId="77777777" w:rsidR="00362259" w:rsidRPr="00362259" w:rsidRDefault="00362259" w:rsidP="00362259">
      <w:pPr>
        <w:spacing w:line="360" w:lineRule="auto"/>
        <w:ind w:firstLineChars="200" w:firstLine="480"/>
        <w:rPr>
          <w:sz w:val="24"/>
        </w:rPr>
      </w:pPr>
      <w:r w:rsidRPr="00362259">
        <w:rPr>
          <w:rFonts w:hint="eastAsia"/>
          <w:sz w:val="24"/>
        </w:rPr>
        <w:t>研究发现，雨生红球藻中的多糖类物质可以增强鱼类的抗病能力和免疫反应</w:t>
      </w:r>
      <w:r w:rsidRPr="00362259">
        <w:rPr>
          <w:rFonts w:hint="eastAsia"/>
          <w:sz w:val="24"/>
          <w:vertAlign w:val="superscript"/>
        </w:rPr>
        <w:t>[53]</w:t>
      </w:r>
      <w:r w:rsidRPr="00362259">
        <w:rPr>
          <w:rFonts w:hint="eastAsia"/>
          <w:sz w:val="24"/>
        </w:rPr>
        <w:t>。水生动物饲料中添加雨生红球藻粉可通过降低脂质沉积、抑制肝细胞凋亡、上调抗炎细胞因子和下调促炎细胞因子来保护肝功能，通过调节补体</w:t>
      </w:r>
      <w:r w:rsidRPr="00362259">
        <w:rPr>
          <w:rFonts w:hint="eastAsia"/>
          <w:sz w:val="24"/>
        </w:rPr>
        <w:t>4</w:t>
      </w:r>
      <w:r w:rsidRPr="00362259">
        <w:rPr>
          <w:rFonts w:hint="eastAsia"/>
          <w:sz w:val="24"/>
        </w:rPr>
        <w:t>（</w:t>
      </w:r>
      <w:r w:rsidRPr="00362259">
        <w:rPr>
          <w:rFonts w:hint="eastAsia"/>
          <w:sz w:val="24"/>
        </w:rPr>
        <w:t>C4</w:t>
      </w:r>
      <w:r w:rsidRPr="00362259">
        <w:rPr>
          <w:rFonts w:hint="eastAsia"/>
          <w:sz w:val="24"/>
        </w:rPr>
        <w:t>）、</w:t>
      </w:r>
      <w:r w:rsidRPr="00362259">
        <w:rPr>
          <w:rFonts w:hint="eastAsia"/>
          <w:sz w:val="24"/>
        </w:rPr>
        <w:t>C</w:t>
      </w:r>
      <w:r w:rsidRPr="00362259">
        <w:rPr>
          <w:rFonts w:hint="eastAsia"/>
          <w:sz w:val="24"/>
        </w:rPr>
        <w:t>型溶菌酶和热休克蛋白</w:t>
      </w:r>
      <w:r w:rsidRPr="00362259">
        <w:rPr>
          <w:rFonts w:hint="eastAsia"/>
          <w:sz w:val="24"/>
        </w:rPr>
        <w:t>70</w:t>
      </w:r>
      <w:r w:rsidRPr="00362259">
        <w:rPr>
          <w:rFonts w:hint="eastAsia"/>
          <w:sz w:val="24"/>
        </w:rPr>
        <w:t>（</w:t>
      </w:r>
      <w:r w:rsidRPr="00362259">
        <w:rPr>
          <w:rFonts w:hint="eastAsia"/>
          <w:sz w:val="24"/>
        </w:rPr>
        <w:t>HSP70</w:t>
      </w:r>
      <w:r w:rsidRPr="00362259">
        <w:rPr>
          <w:rFonts w:hint="eastAsia"/>
          <w:sz w:val="24"/>
        </w:rPr>
        <w:t>）的表达提高其非特异性免疫力</w:t>
      </w:r>
      <w:r w:rsidRPr="00362259">
        <w:rPr>
          <w:rFonts w:hint="eastAsia"/>
          <w:sz w:val="24"/>
          <w:vertAlign w:val="superscript"/>
        </w:rPr>
        <w:t>[50]</w:t>
      </w:r>
      <w:r w:rsidRPr="00362259">
        <w:rPr>
          <w:rFonts w:hint="eastAsia"/>
          <w:sz w:val="24"/>
        </w:rPr>
        <w:t>。核因子红细胞</w:t>
      </w:r>
      <w:r w:rsidRPr="00362259">
        <w:rPr>
          <w:rFonts w:hint="eastAsia"/>
          <w:sz w:val="24"/>
        </w:rPr>
        <w:t>-2</w:t>
      </w:r>
      <w:r w:rsidRPr="00362259">
        <w:rPr>
          <w:rFonts w:hint="eastAsia"/>
          <w:sz w:val="24"/>
        </w:rPr>
        <w:t>相关因子</w:t>
      </w:r>
      <w:r w:rsidRPr="00362259">
        <w:rPr>
          <w:rFonts w:hint="eastAsia"/>
          <w:sz w:val="24"/>
        </w:rPr>
        <w:t>2</w:t>
      </w:r>
      <w:r w:rsidRPr="00362259">
        <w:rPr>
          <w:rFonts w:hint="eastAsia"/>
          <w:sz w:val="24"/>
        </w:rPr>
        <w:t>（</w:t>
      </w:r>
      <w:r w:rsidRPr="00362259">
        <w:rPr>
          <w:rFonts w:hint="eastAsia"/>
          <w:i/>
          <w:iCs/>
          <w:sz w:val="24"/>
        </w:rPr>
        <w:t>Nrf2</w:t>
      </w:r>
      <w:r w:rsidRPr="00362259">
        <w:rPr>
          <w:rFonts w:hint="eastAsia"/>
          <w:sz w:val="24"/>
        </w:rPr>
        <w:t>）和</w:t>
      </w:r>
      <w:r w:rsidRPr="00362259">
        <w:rPr>
          <w:rFonts w:hint="eastAsia"/>
          <w:i/>
          <w:iCs/>
          <w:sz w:val="24"/>
        </w:rPr>
        <w:t>NF</w:t>
      </w:r>
      <w:r w:rsidRPr="00362259">
        <w:rPr>
          <w:rFonts w:hint="eastAsia"/>
          <w:sz w:val="24"/>
        </w:rPr>
        <w:t>-</w:t>
      </w:r>
      <w:r w:rsidRPr="00362259">
        <w:rPr>
          <w:rFonts w:hint="eastAsia"/>
          <w:i/>
          <w:iCs/>
          <w:sz w:val="24"/>
        </w:rPr>
        <w:t>κ</w:t>
      </w:r>
      <w:r w:rsidRPr="00362259">
        <w:rPr>
          <w:rFonts w:hint="eastAsia"/>
          <w:i/>
          <w:iCs/>
          <w:sz w:val="24"/>
        </w:rPr>
        <w:t>B</w:t>
      </w:r>
      <w:r w:rsidRPr="00362259">
        <w:rPr>
          <w:rFonts w:hint="eastAsia"/>
          <w:sz w:val="24"/>
        </w:rPr>
        <w:t>是氧化应激和炎症之间相互作用的关键参与者。这一过程的异常导致</w:t>
      </w:r>
      <w:r w:rsidRPr="00362259">
        <w:rPr>
          <w:rFonts w:hint="eastAsia"/>
          <w:sz w:val="24"/>
        </w:rPr>
        <w:t>M1</w:t>
      </w:r>
      <w:r w:rsidRPr="00362259">
        <w:rPr>
          <w:rFonts w:hint="eastAsia"/>
          <w:sz w:val="24"/>
        </w:rPr>
        <w:t>和</w:t>
      </w:r>
      <w:r w:rsidRPr="00362259">
        <w:rPr>
          <w:rFonts w:hint="eastAsia"/>
          <w:sz w:val="24"/>
        </w:rPr>
        <w:t>M2</w:t>
      </w:r>
      <w:r w:rsidRPr="00362259">
        <w:rPr>
          <w:rFonts w:hint="eastAsia"/>
          <w:sz w:val="24"/>
        </w:rPr>
        <w:t>巨噬细胞中多种促炎因子的积累，如</w:t>
      </w:r>
      <w:r w:rsidRPr="00362259">
        <w:rPr>
          <w:rFonts w:hint="eastAsia"/>
          <w:i/>
          <w:iCs/>
          <w:sz w:val="24"/>
        </w:rPr>
        <w:t>TNF-</w:t>
      </w:r>
      <w:r w:rsidRPr="00362259">
        <w:rPr>
          <w:i/>
          <w:iCs/>
          <w:sz w:val="24"/>
        </w:rPr>
        <w:t>α</w:t>
      </w:r>
      <w:r w:rsidRPr="00362259">
        <w:rPr>
          <w:i/>
          <w:iCs/>
          <w:sz w:val="24"/>
        </w:rPr>
        <w:t>、</w:t>
      </w:r>
      <w:r w:rsidRPr="00362259">
        <w:rPr>
          <w:i/>
          <w:iCs/>
          <w:sz w:val="24"/>
        </w:rPr>
        <w:t>IL-1β</w:t>
      </w:r>
      <w:r w:rsidRPr="00362259">
        <w:rPr>
          <w:rFonts w:hint="eastAsia"/>
          <w:sz w:val="24"/>
        </w:rPr>
        <w:t>、</w:t>
      </w:r>
      <w:r w:rsidRPr="00362259">
        <w:rPr>
          <w:rFonts w:hint="eastAsia"/>
          <w:i/>
          <w:iCs/>
          <w:sz w:val="24"/>
        </w:rPr>
        <w:t>IL-6</w:t>
      </w:r>
      <w:r w:rsidRPr="00362259">
        <w:rPr>
          <w:rFonts w:hint="eastAsia"/>
          <w:sz w:val="24"/>
        </w:rPr>
        <w:t>和</w:t>
      </w:r>
      <w:r w:rsidRPr="00362259">
        <w:rPr>
          <w:rFonts w:hint="eastAsia"/>
          <w:i/>
          <w:iCs/>
          <w:sz w:val="24"/>
        </w:rPr>
        <w:t>IL-10</w:t>
      </w:r>
      <w:r w:rsidRPr="00362259">
        <w:rPr>
          <w:rFonts w:hint="eastAsia"/>
          <w:sz w:val="24"/>
        </w:rPr>
        <w:t>，从而引发炎症</w:t>
      </w:r>
      <w:r w:rsidRPr="00362259">
        <w:rPr>
          <w:rFonts w:hint="eastAsia"/>
          <w:sz w:val="24"/>
          <w:vertAlign w:val="superscript"/>
        </w:rPr>
        <w:t>[54]</w:t>
      </w:r>
      <w:r w:rsidRPr="00362259">
        <w:rPr>
          <w:rFonts w:hint="eastAsia"/>
          <w:sz w:val="24"/>
        </w:rPr>
        <w:t>。雨生红球藻可以促进</w:t>
      </w:r>
      <w:r w:rsidRPr="00362259">
        <w:rPr>
          <w:rFonts w:hint="eastAsia"/>
          <w:i/>
          <w:iCs/>
          <w:sz w:val="24"/>
        </w:rPr>
        <w:t>PI3K/Akt</w:t>
      </w:r>
      <w:r w:rsidRPr="00362259">
        <w:rPr>
          <w:rFonts w:hint="eastAsia"/>
          <w:sz w:val="24"/>
        </w:rPr>
        <w:t>和</w:t>
      </w:r>
      <w:r w:rsidRPr="00362259">
        <w:rPr>
          <w:rFonts w:hint="eastAsia"/>
          <w:i/>
          <w:iCs/>
          <w:sz w:val="24"/>
        </w:rPr>
        <w:t>Nrf2</w:t>
      </w:r>
      <w:r w:rsidRPr="00362259">
        <w:rPr>
          <w:rFonts w:hint="eastAsia"/>
          <w:sz w:val="24"/>
        </w:rPr>
        <w:t>信号通路，并阻断</w:t>
      </w:r>
      <w:r w:rsidRPr="00362259">
        <w:rPr>
          <w:rFonts w:hint="eastAsia"/>
          <w:i/>
          <w:iCs/>
          <w:sz w:val="24"/>
        </w:rPr>
        <w:t>NF-</w:t>
      </w:r>
      <w:r w:rsidRPr="00362259">
        <w:rPr>
          <w:rFonts w:hint="eastAsia"/>
          <w:i/>
          <w:iCs/>
          <w:sz w:val="24"/>
        </w:rPr>
        <w:t>κ</w:t>
      </w:r>
      <w:r w:rsidRPr="00362259">
        <w:rPr>
          <w:rFonts w:hint="eastAsia"/>
          <w:i/>
          <w:iCs/>
          <w:sz w:val="24"/>
        </w:rPr>
        <w:t>B</w:t>
      </w:r>
      <w:r w:rsidRPr="00362259">
        <w:rPr>
          <w:rFonts w:hint="eastAsia"/>
          <w:sz w:val="24"/>
        </w:rPr>
        <w:t>、细胞外信号调节激酶（</w:t>
      </w:r>
      <w:r w:rsidRPr="00362259">
        <w:rPr>
          <w:rFonts w:hint="eastAsia"/>
          <w:sz w:val="24"/>
        </w:rPr>
        <w:t>ERK1/2</w:t>
      </w:r>
      <w:r w:rsidRPr="00362259">
        <w:rPr>
          <w:rFonts w:hint="eastAsia"/>
          <w:sz w:val="24"/>
        </w:rPr>
        <w:t>）和其他信号通路，从而减轻炎症</w:t>
      </w:r>
      <w:r w:rsidRPr="00362259">
        <w:rPr>
          <w:rFonts w:hint="eastAsia"/>
          <w:sz w:val="24"/>
          <w:vertAlign w:val="superscript"/>
        </w:rPr>
        <w:t>[55]</w:t>
      </w:r>
      <w:r w:rsidRPr="00362259">
        <w:rPr>
          <w:rFonts w:hint="eastAsia"/>
          <w:sz w:val="24"/>
        </w:rPr>
        <w:t>。此外，雨生红球藻可以通过阻断诱导型一氧化氮合酶（</w:t>
      </w:r>
      <w:r w:rsidRPr="00362259">
        <w:rPr>
          <w:rFonts w:hint="eastAsia"/>
          <w:sz w:val="24"/>
        </w:rPr>
        <w:t>iNOS</w:t>
      </w:r>
      <w:r w:rsidRPr="00362259">
        <w:rPr>
          <w:rFonts w:hint="eastAsia"/>
          <w:sz w:val="24"/>
        </w:rPr>
        <w:t>）的激活来抑制某些炎症介质的产生。</w:t>
      </w:r>
    </w:p>
    <w:p w14:paraId="0BF3E57E" w14:textId="77777777" w:rsidR="00362259" w:rsidRPr="00362259" w:rsidRDefault="00362259" w:rsidP="00362259">
      <w:pPr>
        <w:spacing w:line="360" w:lineRule="auto"/>
        <w:ind w:firstLineChars="200" w:firstLine="480"/>
        <w:rPr>
          <w:sz w:val="24"/>
        </w:rPr>
      </w:pPr>
      <w:r w:rsidRPr="00362259">
        <w:rPr>
          <w:rFonts w:hint="eastAsia"/>
          <w:sz w:val="24"/>
        </w:rPr>
        <w:t>Xie</w:t>
      </w:r>
      <w:r w:rsidRPr="00362259">
        <w:rPr>
          <w:rFonts w:hint="eastAsia"/>
          <w:sz w:val="24"/>
        </w:rPr>
        <w:t>等</w:t>
      </w:r>
      <w:r w:rsidRPr="00362259">
        <w:rPr>
          <w:rFonts w:hint="eastAsia"/>
          <w:sz w:val="24"/>
          <w:vertAlign w:val="superscript"/>
        </w:rPr>
        <w:t>[49]</w:t>
      </w:r>
      <w:r w:rsidRPr="00362259">
        <w:rPr>
          <w:rFonts w:hint="eastAsia"/>
          <w:sz w:val="24"/>
        </w:rPr>
        <w:t>在对饲料中添加人工合成虾青素及雨生红球藻粉对卵形鲳鲹的研究中表明，在经</w:t>
      </w:r>
      <w:r w:rsidRPr="00362259">
        <w:rPr>
          <w:rFonts w:hint="eastAsia"/>
          <w:sz w:val="24"/>
        </w:rPr>
        <w:t>LPS</w:t>
      </w:r>
      <w:r w:rsidRPr="00362259">
        <w:rPr>
          <w:rFonts w:hint="eastAsia"/>
          <w:sz w:val="24"/>
        </w:rPr>
        <w:t>处理后，饲料中添加雨生红球藻可通过</w:t>
      </w:r>
      <w:r w:rsidRPr="00362259">
        <w:rPr>
          <w:rFonts w:hint="eastAsia"/>
          <w:i/>
          <w:iCs/>
          <w:sz w:val="24"/>
        </w:rPr>
        <w:t>Nrf2</w:t>
      </w:r>
      <w:r w:rsidRPr="00362259">
        <w:rPr>
          <w:rFonts w:hint="eastAsia"/>
          <w:sz w:val="24"/>
        </w:rPr>
        <w:t>-ARE</w:t>
      </w:r>
      <w:r w:rsidRPr="00362259">
        <w:rPr>
          <w:rFonts w:hint="eastAsia"/>
          <w:sz w:val="24"/>
        </w:rPr>
        <w:t>途径防止氧化应激，卵形鲳鲹肝脏</w:t>
      </w:r>
      <w:r w:rsidRPr="00362259">
        <w:rPr>
          <w:i/>
          <w:iCs/>
          <w:sz w:val="24"/>
        </w:rPr>
        <w:t>IL-1β</w:t>
      </w:r>
      <w:r w:rsidRPr="00362259">
        <w:rPr>
          <w:rFonts w:hint="eastAsia"/>
          <w:sz w:val="24"/>
        </w:rPr>
        <w:t>的</w:t>
      </w:r>
      <w:r w:rsidRPr="00362259">
        <w:rPr>
          <w:rFonts w:hint="eastAsia"/>
          <w:sz w:val="24"/>
        </w:rPr>
        <w:t>mRNA</w:t>
      </w:r>
      <w:r w:rsidRPr="00362259">
        <w:rPr>
          <w:rFonts w:hint="eastAsia"/>
          <w:sz w:val="24"/>
        </w:rPr>
        <w:t>表达显著提高，且与对照组相比，</w:t>
      </w:r>
      <w:r w:rsidRPr="00362259">
        <w:rPr>
          <w:rFonts w:hint="eastAsia"/>
          <w:i/>
          <w:iCs/>
          <w:sz w:val="24"/>
        </w:rPr>
        <w:t>Nrf2</w:t>
      </w:r>
      <w:r w:rsidRPr="00362259">
        <w:rPr>
          <w:rFonts w:hint="eastAsia"/>
          <w:sz w:val="24"/>
        </w:rPr>
        <w:t>-ARE</w:t>
      </w:r>
      <w:r w:rsidRPr="00362259">
        <w:rPr>
          <w:rFonts w:hint="eastAsia"/>
          <w:sz w:val="24"/>
        </w:rPr>
        <w:t>相关基因</w:t>
      </w:r>
      <w:r w:rsidRPr="00362259">
        <w:rPr>
          <w:rFonts w:hint="eastAsia"/>
          <w:i/>
          <w:iCs/>
          <w:sz w:val="24"/>
        </w:rPr>
        <w:t>Keap1</w:t>
      </w:r>
      <w:r w:rsidRPr="00362259">
        <w:rPr>
          <w:rFonts w:hint="eastAsia"/>
          <w:i/>
          <w:iCs/>
          <w:sz w:val="24"/>
        </w:rPr>
        <w:t>、</w:t>
      </w:r>
      <w:r w:rsidRPr="00362259">
        <w:rPr>
          <w:rFonts w:hint="eastAsia"/>
          <w:i/>
          <w:iCs/>
          <w:sz w:val="24"/>
        </w:rPr>
        <w:t>Nrf2</w:t>
      </w:r>
      <w:r w:rsidRPr="00362259">
        <w:rPr>
          <w:rFonts w:hint="eastAsia"/>
          <w:i/>
          <w:iCs/>
          <w:sz w:val="24"/>
        </w:rPr>
        <w:t>、</w:t>
      </w:r>
      <w:r w:rsidRPr="00362259">
        <w:rPr>
          <w:rFonts w:hint="eastAsia"/>
          <w:sz w:val="24"/>
        </w:rPr>
        <w:t>CAT</w:t>
      </w:r>
      <w:r w:rsidRPr="00362259">
        <w:rPr>
          <w:rFonts w:hint="eastAsia"/>
          <w:sz w:val="24"/>
        </w:rPr>
        <w:t>、</w:t>
      </w:r>
      <w:r w:rsidRPr="00362259">
        <w:rPr>
          <w:rFonts w:hint="eastAsia"/>
          <w:sz w:val="24"/>
        </w:rPr>
        <w:t>GSH-PX</w:t>
      </w:r>
      <w:r w:rsidRPr="00362259">
        <w:rPr>
          <w:rFonts w:hint="eastAsia"/>
          <w:sz w:val="24"/>
        </w:rPr>
        <w:t>、</w:t>
      </w:r>
      <w:r w:rsidRPr="00362259">
        <w:rPr>
          <w:rFonts w:hint="eastAsia"/>
          <w:i/>
          <w:iCs/>
          <w:sz w:val="24"/>
        </w:rPr>
        <w:t>HO-1</w:t>
      </w:r>
      <w:r w:rsidRPr="00362259">
        <w:rPr>
          <w:rFonts w:hint="eastAsia"/>
          <w:sz w:val="24"/>
        </w:rPr>
        <w:t>和</w:t>
      </w:r>
      <w:r w:rsidRPr="00362259">
        <w:rPr>
          <w:rFonts w:hint="eastAsia"/>
          <w:sz w:val="24"/>
        </w:rPr>
        <w:t>SOD</w:t>
      </w:r>
      <w:r w:rsidRPr="00362259">
        <w:rPr>
          <w:rFonts w:hint="eastAsia"/>
          <w:sz w:val="24"/>
        </w:rPr>
        <w:t>的</w:t>
      </w:r>
      <w:r w:rsidRPr="00362259">
        <w:rPr>
          <w:rFonts w:hint="eastAsia"/>
          <w:sz w:val="24"/>
        </w:rPr>
        <w:t>mRNA</w:t>
      </w:r>
      <w:r w:rsidRPr="00362259">
        <w:rPr>
          <w:rFonts w:hint="eastAsia"/>
          <w:sz w:val="24"/>
        </w:rPr>
        <w:t>相对表达量显著提高。肠粘膜是肠道微生物群和免疫系统之间相互作用的主要部位。阿克曼氏菌（</w:t>
      </w:r>
      <w:r w:rsidRPr="00362259">
        <w:rPr>
          <w:rFonts w:hint="eastAsia"/>
          <w:i/>
          <w:iCs/>
          <w:sz w:val="24"/>
        </w:rPr>
        <w:t>Akkermansia</w:t>
      </w:r>
      <w:r w:rsidRPr="00362259">
        <w:rPr>
          <w:rFonts w:hint="eastAsia"/>
          <w:sz w:val="24"/>
        </w:rPr>
        <w:t>）作为一种具有抗肿瘤免疫特性的微生物，在保护肠粘膜屏障的完整性和对全身免疫产生影响方面起着至关重要的作用。</w:t>
      </w:r>
      <w:r w:rsidRPr="00362259">
        <w:rPr>
          <w:rFonts w:hint="eastAsia"/>
          <w:sz w:val="24"/>
        </w:rPr>
        <w:t>Ren</w:t>
      </w:r>
      <w:r w:rsidRPr="00362259">
        <w:rPr>
          <w:rFonts w:hint="eastAsia"/>
          <w:sz w:val="24"/>
        </w:rPr>
        <w:t>等</w:t>
      </w:r>
      <w:r w:rsidRPr="00362259">
        <w:rPr>
          <w:rFonts w:hint="eastAsia"/>
          <w:sz w:val="24"/>
          <w:vertAlign w:val="superscript"/>
        </w:rPr>
        <w:t>[17]</w:t>
      </w:r>
      <w:r w:rsidRPr="00362259">
        <w:rPr>
          <w:rFonts w:hint="eastAsia"/>
          <w:sz w:val="24"/>
        </w:rPr>
        <w:t>发现，饲料中添加天然虾青素可以通过促进阿克曼氏菌的增殖来增强机体对恶性肿瘤的免疫反应。</w:t>
      </w:r>
      <w:r w:rsidRPr="00362259">
        <w:rPr>
          <w:rFonts w:hint="eastAsia"/>
          <w:sz w:val="24"/>
        </w:rPr>
        <w:t>Wang</w:t>
      </w:r>
      <w:r w:rsidRPr="00362259">
        <w:rPr>
          <w:rFonts w:hint="eastAsia"/>
          <w:sz w:val="24"/>
        </w:rPr>
        <w:t>等</w:t>
      </w:r>
      <w:r w:rsidRPr="00362259">
        <w:rPr>
          <w:rFonts w:hint="eastAsia"/>
          <w:sz w:val="24"/>
          <w:vertAlign w:val="superscript"/>
        </w:rPr>
        <w:t>[47]</w:t>
      </w:r>
      <w:r w:rsidRPr="00362259">
        <w:rPr>
          <w:rFonts w:hint="eastAsia"/>
          <w:sz w:val="24"/>
        </w:rPr>
        <w:t>在对凡纳滨对虾的研究中，采用黄曲霉毒素</w:t>
      </w:r>
      <w:r w:rsidRPr="00362259">
        <w:rPr>
          <w:rFonts w:hint="eastAsia"/>
          <w:sz w:val="24"/>
        </w:rPr>
        <w:t>B1</w:t>
      </w:r>
      <w:r w:rsidRPr="00362259">
        <w:rPr>
          <w:rFonts w:hint="eastAsia"/>
          <w:sz w:val="24"/>
        </w:rPr>
        <w:t>（</w:t>
      </w:r>
      <w:r w:rsidRPr="00362259">
        <w:rPr>
          <w:rFonts w:hint="eastAsia"/>
          <w:sz w:val="24"/>
        </w:rPr>
        <w:t>AFB1</w:t>
      </w:r>
      <w:r w:rsidRPr="00362259">
        <w:rPr>
          <w:rFonts w:hint="eastAsia"/>
          <w:sz w:val="24"/>
        </w:rPr>
        <w:t>）攻毒试验，通过测定试验对虾体内抗氧化酶的活性来评价试验虾的健康状况。结果表明，添加雨生红球藻组的抗应激能力优于对照组。</w:t>
      </w:r>
      <w:r w:rsidRPr="00362259">
        <w:rPr>
          <w:rFonts w:hint="eastAsia"/>
          <w:sz w:val="24"/>
        </w:rPr>
        <w:t>Niu</w:t>
      </w:r>
      <w:r w:rsidRPr="00362259">
        <w:rPr>
          <w:rFonts w:hint="eastAsia"/>
          <w:sz w:val="24"/>
        </w:rPr>
        <w:t>等</w:t>
      </w:r>
      <w:r w:rsidRPr="00362259">
        <w:rPr>
          <w:rFonts w:hint="eastAsia"/>
          <w:sz w:val="24"/>
          <w:vertAlign w:val="superscript"/>
        </w:rPr>
        <w:t>[56]</w:t>
      </w:r>
      <w:r w:rsidRPr="00362259">
        <w:rPr>
          <w:rFonts w:hint="eastAsia"/>
          <w:sz w:val="24"/>
        </w:rPr>
        <w:t>在对斑节对虾（</w:t>
      </w:r>
      <w:r w:rsidRPr="00362259">
        <w:rPr>
          <w:rFonts w:hint="eastAsia"/>
          <w:i/>
          <w:iCs/>
          <w:sz w:val="24"/>
        </w:rPr>
        <w:t>Penaeusmonodon</w:t>
      </w:r>
      <w:r w:rsidRPr="00362259">
        <w:rPr>
          <w:rFonts w:hint="eastAsia"/>
          <w:sz w:val="24"/>
        </w:rPr>
        <w:t>）低氧胁迫的试验中发现，低氧条件下，饲料中添加雨生红球藻或</w:t>
      </w:r>
      <w:r w:rsidRPr="00362259">
        <w:rPr>
          <w:sz w:val="24"/>
        </w:rPr>
        <w:t>β</w:t>
      </w:r>
      <w:r w:rsidRPr="00362259">
        <w:rPr>
          <w:rFonts w:hint="eastAsia"/>
          <w:sz w:val="24"/>
        </w:rPr>
        <w:t>-</w:t>
      </w:r>
      <w:r w:rsidRPr="00362259">
        <w:rPr>
          <w:rFonts w:hint="eastAsia"/>
          <w:sz w:val="24"/>
        </w:rPr>
        <w:t>胡萝卜素可部分缓解低氧应激反应从而提高其抗病能力。酸性磷酸酶（</w:t>
      </w:r>
      <w:r w:rsidRPr="00362259">
        <w:rPr>
          <w:rFonts w:hint="eastAsia"/>
          <w:sz w:val="24"/>
        </w:rPr>
        <w:t>ACP</w:t>
      </w:r>
      <w:r w:rsidRPr="00362259">
        <w:rPr>
          <w:rFonts w:hint="eastAsia"/>
          <w:sz w:val="24"/>
        </w:rPr>
        <w:t>）和碱性磷酸酶（</w:t>
      </w:r>
      <w:r w:rsidRPr="00362259">
        <w:rPr>
          <w:rFonts w:hint="eastAsia"/>
          <w:sz w:val="24"/>
        </w:rPr>
        <w:t>AKP</w:t>
      </w:r>
      <w:r w:rsidRPr="00362259">
        <w:rPr>
          <w:rFonts w:hint="eastAsia"/>
          <w:sz w:val="24"/>
        </w:rPr>
        <w:t>）可通过水解作用改变病原菌的表面结构，提高识别和吞噬能力，增强机体免疫抗病能力。</w:t>
      </w:r>
      <w:r w:rsidRPr="00362259">
        <w:rPr>
          <w:rFonts w:hint="eastAsia"/>
          <w:sz w:val="24"/>
        </w:rPr>
        <w:t>Jiang</w:t>
      </w:r>
      <w:r w:rsidRPr="00362259">
        <w:rPr>
          <w:rFonts w:hint="eastAsia"/>
          <w:sz w:val="24"/>
        </w:rPr>
        <w:t>等</w:t>
      </w:r>
      <w:r w:rsidRPr="00362259">
        <w:rPr>
          <w:rFonts w:hint="eastAsia"/>
          <w:sz w:val="24"/>
          <w:vertAlign w:val="superscript"/>
        </w:rPr>
        <w:t>[32]</w:t>
      </w:r>
      <w:r w:rsidRPr="00362259">
        <w:rPr>
          <w:rFonts w:hint="eastAsia"/>
          <w:sz w:val="24"/>
        </w:rPr>
        <w:t>在对</w:t>
      </w:r>
      <w:r w:rsidRPr="00362259">
        <w:rPr>
          <w:rFonts w:hint="eastAsia"/>
          <w:sz w:val="24"/>
        </w:rPr>
        <w:lastRenderedPageBreak/>
        <w:t>中华绒螯蟹的研究发现，在饲料中添加</w:t>
      </w:r>
      <w:r w:rsidRPr="00362259">
        <w:rPr>
          <w:rFonts w:hint="eastAsia"/>
          <w:sz w:val="24"/>
        </w:rPr>
        <w:t>0.45%</w:t>
      </w:r>
      <w:r w:rsidRPr="00362259">
        <w:rPr>
          <w:rFonts w:hint="eastAsia"/>
          <w:sz w:val="24"/>
        </w:rPr>
        <w:t>和</w:t>
      </w:r>
      <w:r w:rsidRPr="00362259">
        <w:rPr>
          <w:rFonts w:hint="eastAsia"/>
          <w:sz w:val="24"/>
        </w:rPr>
        <w:t>0.6%</w:t>
      </w:r>
      <w:r w:rsidRPr="00362259">
        <w:rPr>
          <w:rFonts w:hint="eastAsia"/>
          <w:sz w:val="24"/>
        </w:rPr>
        <w:t>的雨生红球藻粉可提高其肝胰腺和血淋巴细胞中</w:t>
      </w:r>
      <w:r w:rsidRPr="00362259">
        <w:rPr>
          <w:rFonts w:hint="eastAsia"/>
          <w:sz w:val="24"/>
        </w:rPr>
        <w:t>ACP</w:t>
      </w:r>
      <w:r w:rsidRPr="00362259">
        <w:rPr>
          <w:rFonts w:hint="eastAsia"/>
          <w:sz w:val="24"/>
        </w:rPr>
        <w:t>和</w:t>
      </w:r>
      <w:r w:rsidRPr="00362259">
        <w:rPr>
          <w:rFonts w:hint="eastAsia"/>
          <w:sz w:val="24"/>
        </w:rPr>
        <w:t>AKP</w:t>
      </w:r>
      <w:r w:rsidRPr="00362259">
        <w:rPr>
          <w:rFonts w:hint="eastAsia"/>
          <w:sz w:val="24"/>
        </w:rPr>
        <w:t>的活性。</w:t>
      </w:r>
      <w:r w:rsidRPr="00362259">
        <w:rPr>
          <w:rFonts w:hint="eastAsia"/>
          <w:sz w:val="24"/>
        </w:rPr>
        <w:t>Cai</w:t>
      </w:r>
      <w:r w:rsidRPr="00362259">
        <w:rPr>
          <w:rFonts w:hint="eastAsia"/>
          <w:sz w:val="24"/>
        </w:rPr>
        <w:t>等</w:t>
      </w:r>
      <w:r w:rsidRPr="00362259">
        <w:rPr>
          <w:rFonts w:hint="eastAsia"/>
          <w:sz w:val="24"/>
          <w:vertAlign w:val="superscript"/>
        </w:rPr>
        <w:t>[57]</w:t>
      </w:r>
      <w:r w:rsidRPr="00362259">
        <w:rPr>
          <w:rFonts w:hint="eastAsia"/>
          <w:sz w:val="24"/>
        </w:rPr>
        <w:t>对鲤（</w:t>
      </w:r>
      <w:r w:rsidRPr="00362259">
        <w:rPr>
          <w:rFonts w:hint="eastAsia"/>
          <w:i/>
          <w:iCs/>
          <w:sz w:val="24"/>
        </w:rPr>
        <w:t>Cyprinus carpio</w:t>
      </w:r>
      <w:r w:rsidRPr="00362259">
        <w:rPr>
          <w:rFonts w:hint="eastAsia"/>
          <w:sz w:val="24"/>
        </w:rPr>
        <w:t>）的研究表明，雨生红球藻可以通过</w:t>
      </w:r>
      <w:r w:rsidRPr="00362259">
        <w:rPr>
          <w:rFonts w:hint="eastAsia"/>
          <w:sz w:val="24"/>
        </w:rPr>
        <w:t>ROS</w:t>
      </w:r>
      <w:r w:rsidRPr="00362259">
        <w:rPr>
          <w:rFonts w:hint="eastAsia"/>
          <w:sz w:val="24"/>
        </w:rPr>
        <w:t>介导的</w:t>
      </w:r>
      <w:r w:rsidRPr="00362259">
        <w:rPr>
          <w:rFonts w:hint="eastAsia"/>
          <w:i/>
          <w:iCs/>
          <w:sz w:val="24"/>
        </w:rPr>
        <w:t>NF-</w:t>
      </w:r>
      <w:r w:rsidRPr="00362259">
        <w:rPr>
          <w:rFonts w:hint="eastAsia"/>
          <w:i/>
          <w:iCs/>
          <w:sz w:val="24"/>
        </w:rPr>
        <w:t>κ</w:t>
      </w:r>
      <w:r w:rsidRPr="00362259">
        <w:rPr>
          <w:rFonts w:hint="eastAsia"/>
          <w:i/>
          <w:iCs/>
          <w:sz w:val="24"/>
        </w:rPr>
        <w:t>B</w:t>
      </w:r>
      <w:r w:rsidRPr="00362259">
        <w:rPr>
          <w:rFonts w:hint="eastAsia"/>
          <w:sz w:val="24"/>
        </w:rPr>
        <w:t>信号通路改善三氟氯氰菊酯诱导的鲤淋巴细胞坏死性凋亡和炎症反应。</w:t>
      </w:r>
      <w:r w:rsidRPr="00362259">
        <w:rPr>
          <w:rFonts w:hint="eastAsia"/>
          <w:sz w:val="24"/>
        </w:rPr>
        <w:t>Cheng</w:t>
      </w:r>
      <w:r w:rsidRPr="00362259">
        <w:rPr>
          <w:rFonts w:hint="eastAsia"/>
          <w:sz w:val="24"/>
        </w:rPr>
        <w:t>等</w:t>
      </w:r>
      <w:r w:rsidRPr="00362259">
        <w:rPr>
          <w:rFonts w:hint="eastAsia"/>
          <w:sz w:val="24"/>
          <w:vertAlign w:val="superscript"/>
        </w:rPr>
        <w:t>[10]</w:t>
      </w:r>
      <w:r w:rsidRPr="00362259">
        <w:rPr>
          <w:rFonts w:hint="eastAsia"/>
          <w:sz w:val="24"/>
        </w:rPr>
        <w:t>对高温胁迫下暗纹东方鲀（</w:t>
      </w:r>
      <w:r w:rsidRPr="00362259">
        <w:rPr>
          <w:rFonts w:hint="eastAsia"/>
          <w:i/>
          <w:iCs/>
          <w:sz w:val="24"/>
        </w:rPr>
        <w:t>Takifugu obscurus</w:t>
      </w:r>
      <w:r w:rsidRPr="00362259">
        <w:rPr>
          <w:rFonts w:hint="eastAsia"/>
          <w:sz w:val="24"/>
        </w:rPr>
        <w:t>）的研究结果表明，雨生红球藻能抑制高温胁迫诱导的</w:t>
      </w:r>
      <w:r w:rsidRPr="00362259">
        <w:rPr>
          <w:rFonts w:hint="eastAsia"/>
          <w:sz w:val="24"/>
        </w:rPr>
        <w:t>ROS</w:t>
      </w:r>
      <w:r w:rsidRPr="00362259">
        <w:rPr>
          <w:rFonts w:hint="eastAsia"/>
          <w:sz w:val="24"/>
        </w:rPr>
        <w:t>产生，与对照组相比，高温胁迫下，各试验组</w:t>
      </w:r>
      <w:r w:rsidRPr="00362259">
        <w:rPr>
          <w:rFonts w:hint="eastAsia"/>
          <w:sz w:val="24"/>
        </w:rPr>
        <w:t>SOD</w:t>
      </w:r>
      <w:r w:rsidRPr="00362259">
        <w:rPr>
          <w:rFonts w:hint="eastAsia"/>
          <w:sz w:val="24"/>
        </w:rPr>
        <w:t>、</w:t>
      </w:r>
      <w:r w:rsidRPr="00362259">
        <w:rPr>
          <w:rFonts w:hint="eastAsia"/>
          <w:sz w:val="24"/>
        </w:rPr>
        <w:t>CAT</w:t>
      </w:r>
      <w:r w:rsidRPr="00362259">
        <w:rPr>
          <w:rFonts w:hint="eastAsia"/>
          <w:sz w:val="24"/>
        </w:rPr>
        <w:t>和</w:t>
      </w:r>
      <w:r w:rsidRPr="00362259">
        <w:rPr>
          <w:rFonts w:hint="eastAsia"/>
          <w:sz w:val="24"/>
        </w:rPr>
        <w:t>HSP70</w:t>
      </w:r>
      <w:r w:rsidRPr="00362259">
        <w:rPr>
          <w:rFonts w:hint="eastAsia"/>
          <w:sz w:val="24"/>
        </w:rPr>
        <w:t>的</w:t>
      </w:r>
      <w:r w:rsidRPr="00362259">
        <w:rPr>
          <w:rFonts w:hint="eastAsia"/>
          <w:sz w:val="24"/>
        </w:rPr>
        <w:t>mRNA</w:t>
      </w:r>
      <w:r w:rsidRPr="00362259">
        <w:rPr>
          <w:rFonts w:hint="eastAsia"/>
          <w:sz w:val="24"/>
        </w:rPr>
        <w:t>水平均升高。</w:t>
      </w:r>
      <w:r w:rsidRPr="00362259">
        <w:rPr>
          <w:rFonts w:hint="eastAsia"/>
          <w:sz w:val="24"/>
        </w:rPr>
        <w:t>Zhao</w:t>
      </w:r>
      <w:r w:rsidRPr="00362259">
        <w:rPr>
          <w:rFonts w:hint="eastAsia"/>
          <w:sz w:val="24"/>
        </w:rPr>
        <w:t>等</w:t>
      </w:r>
      <w:r w:rsidRPr="00362259">
        <w:rPr>
          <w:rFonts w:hint="eastAsia"/>
          <w:sz w:val="24"/>
          <w:vertAlign w:val="superscript"/>
        </w:rPr>
        <w:t>[27]</w:t>
      </w:r>
      <w:r w:rsidRPr="00362259">
        <w:rPr>
          <w:rFonts w:hint="eastAsia"/>
          <w:sz w:val="24"/>
        </w:rPr>
        <w:t>在对网箱养殖的虹鳟的研究中发现，饲料中添加雨生红球藻试验组肝索结构清晰完整且肝细胞紧密排列，而对照组则表现为一定程度的肝窦充血和肝脏内炎性细胞浸润，且肝脏中抗氧化剂相关基因的</w:t>
      </w:r>
      <w:r w:rsidRPr="00362259">
        <w:rPr>
          <w:rFonts w:hint="eastAsia"/>
          <w:sz w:val="24"/>
        </w:rPr>
        <w:t>mRNA</w:t>
      </w:r>
      <w:r w:rsidRPr="00362259">
        <w:rPr>
          <w:rFonts w:hint="eastAsia"/>
          <w:sz w:val="24"/>
        </w:rPr>
        <w:t>转录水平，包括</w:t>
      </w:r>
      <w:r w:rsidRPr="00362259">
        <w:rPr>
          <w:rFonts w:hint="eastAsia"/>
          <w:i/>
          <w:iCs/>
          <w:sz w:val="24"/>
        </w:rPr>
        <w:t>Nrf2</w:t>
      </w:r>
      <w:r w:rsidRPr="00362259">
        <w:rPr>
          <w:rFonts w:hint="eastAsia"/>
          <w:i/>
          <w:iCs/>
          <w:sz w:val="24"/>
        </w:rPr>
        <w:t>、</w:t>
      </w:r>
      <w:r w:rsidRPr="00362259">
        <w:rPr>
          <w:rFonts w:hint="eastAsia"/>
          <w:i/>
          <w:iCs/>
          <w:sz w:val="24"/>
        </w:rPr>
        <w:t>Keap1</w:t>
      </w:r>
      <w:r w:rsidRPr="00362259">
        <w:rPr>
          <w:rFonts w:hint="eastAsia"/>
          <w:sz w:val="24"/>
        </w:rPr>
        <w:t>、</w:t>
      </w:r>
      <w:r w:rsidRPr="00362259">
        <w:rPr>
          <w:rFonts w:hint="eastAsia"/>
          <w:sz w:val="24"/>
        </w:rPr>
        <w:t>GR</w:t>
      </w:r>
      <w:r w:rsidRPr="00362259">
        <w:rPr>
          <w:rFonts w:hint="eastAsia"/>
          <w:sz w:val="24"/>
        </w:rPr>
        <w:t>、</w:t>
      </w:r>
      <w:r w:rsidRPr="00362259">
        <w:rPr>
          <w:rFonts w:hint="eastAsia"/>
          <w:i/>
          <w:iCs/>
          <w:sz w:val="24"/>
        </w:rPr>
        <w:t>HO-1</w:t>
      </w:r>
      <w:r w:rsidRPr="00362259">
        <w:rPr>
          <w:rFonts w:hint="eastAsia"/>
          <w:sz w:val="24"/>
        </w:rPr>
        <w:t>、</w:t>
      </w:r>
      <w:r w:rsidRPr="00362259">
        <w:rPr>
          <w:rFonts w:hint="eastAsia"/>
          <w:sz w:val="24"/>
        </w:rPr>
        <w:t>CAT</w:t>
      </w:r>
      <w:r w:rsidRPr="00362259">
        <w:rPr>
          <w:rFonts w:hint="eastAsia"/>
          <w:sz w:val="24"/>
        </w:rPr>
        <w:t>和</w:t>
      </w:r>
      <w:r w:rsidRPr="00362259">
        <w:rPr>
          <w:rFonts w:hint="eastAsia"/>
          <w:sz w:val="24"/>
        </w:rPr>
        <w:t>SOD</w:t>
      </w:r>
      <w:r w:rsidRPr="00362259">
        <w:rPr>
          <w:rFonts w:hint="eastAsia"/>
          <w:sz w:val="24"/>
        </w:rPr>
        <w:t>，均显著高于对照组。</w:t>
      </w:r>
      <w:r w:rsidRPr="00362259">
        <w:rPr>
          <w:rFonts w:hint="eastAsia"/>
          <w:sz w:val="24"/>
        </w:rPr>
        <w:t>Li</w:t>
      </w:r>
      <w:r w:rsidRPr="00362259">
        <w:rPr>
          <w:rFonts w:hint="eastAsia"/>
          <w:sz w:val="24"/>
        </w:rPr>
        <w:t>等</w:t>
      </w:r>
      <w:r w:rsidRPr="00362259">
        <w:rPr>
          <w:rFonts w:hint="eastAsia"/>
          <w:sz w:val="24"/>
          <w:vertAlign w:val="superscript"/>
        </w:rPr>
        <w:t>[26]</w:t>
      </w:r>
      <w:r w:rsidRPr="00362259">
        <w:rPr>
          <w:rFonts w:hint="eastAsia"/>
          <w:sz w:val="24"/>
        </w:rPr>
        <w:t>在对大黄鱼的研究中表明，血清中溶菌酶活性随着饲料中雨生红球藻添加水平提高而提高，并且饲喂基础饲料的鱼溶菌酶活性最低。基础饲料组鱼体总补体含量显著低于饲喂雨生红球藻组。综上所述，饲料中添加雨生红球藻可以提高水生动物的免疫能力和抗病力，并可以在一定程度上改善机体健康状况。</w:t>
      </w:r>
    </w:p>
    <w:p w14:paraId="26B7C76A" w14:textId="77777777" w:rsidR="00362259" w:rsidRPr="00362259" w:rsidRDefault="00362259" w:rsidP="00362259">
      <w:pPr>
        <w:spacing w:line="360" w:lineRule="auto"/>
        <w:rPr>
          <w:sz w:val="24"/>
        </w:rPr>
      </w:pPr>
      <w:r w:rsidRPr="00362259">
        <w:rPr>
          <w:rFonts w:hint="eastAsia"/>
          <w:sz w:val="24"/>
        </w:rPr>
        <w:t xml:space="preserve">2.6  </w:t>
      </w:r>
      <w:r w:rsidRPr="00362259">
        <w:rPr>
          <w:rFonts w:hint="eastAsia"/>
          <w:sz w:val="24"/>
        </w:rPr>
        <w:t>饲料中添加雨生红球藻对水生动物肠道健康的影响</w:t>
      </w:r>
    </w:p>
    <w:p w14:paraId="7369E4EA" w14:textId="77777777" w:rsidR="00362259" w:rsidRDefault="00362259" w:rsidP="00362259">
      <w:pPr>
        <w:spacing w:line="360" w:lineRule="auto"/>
        <w:ind w:firstLineChars="200" w:firstLine="480"/>
        <w:rPr>
          <w:sz w:val="24"/>
        </w:rPr>
      </w:pPr>
      <w:r w:rsidRPr="00362259">
        <w:rPr>
          <w:rFonts w:hint="eastAsia"/>
          <w:sz w:val="24"/>
        </w:rPr>
        <w:t>近年来，大量研究表明肠道生物群在肠道的免疫调节中起着至关重要的作用</w:t>
      </w:r>
      <w:r w:rsidRPr="00362259">
        <w:rPr>
          <w:rFonts w:hint="eastAsia"/>
          <w:sz w:val="24"/>
          <w:vertAlign w:val="superscript"/>
        </w:rPr>
        <w:t>[58-59]</w:t>
      </w:r>
      <w:r w:rsidRPr="00362259">
        <w:rPr>
          <w:rFonts w:hint="eastAsia"/>
          <w:sz w:val="24"/>
        </w:rPr>
        <w:t>。肠道微生物群落作为次级代谢器官，深度参与宿主的营养代谢、饲料转化和生理健康调节</w:t>
      </w:r>
      <w:r w:rsidRPr="00362259">
        <w:rPr>
          <w:rFonts w:hint="eastAsia"/>
          <w:sz w:val="24"/>
          <w:vertAlign w:val="superscript"/>
        </w:rPr>
        <w:t>[60]</w:t>
      </w:r>
      <w:r w:rsidRPr="00362259">
        <w:rPr>
          <w:rFonts w:hint="eastAsia"/>
          <w:sz w:val="24"/>
        </w:rPr>
        <w:t>。</w:t>
      </w:r>
      <w:r w:rsidRPr="00362259">
        <w:rPr>
          <w:rFonts w:hint="eastAsia"/>
          <w:sz w:val="24"/>
        </w:rPr>
        <w:t>Cai</w:t>
      </w:r>
      <w:r w:rsidRPr="00362259">
        <w:rPr>
          <w:rFonts w:hint="eastAsia"/>
          <w:sz w:val="24"/>
        </w:rPr>
        <w:t>等</w:t>
      </w:r>
      <w:r w:rsidRPr="00362259">
        <w:rPr>
          <w:rFonts w:hint="eastAsia"/>
          <w:sz w:val="24"/>
          <w:vertAlign w:val="superscript"/>
        </w:rPr>
        <w:t>[45]</w:t>
      </w:r>
      <w:r w:rsidRPr="00362259">
        <w:rPr>
          <w:rFonts w:hint="eastAsia"/>
          <w:sz w:val="24"/>
        </w:rPr>
        <w:t>对克氏原螯虾的研究表明，饲料中添加</w:t>
      </w:r>
      <w:r w:rsidRPr="00362259">
        <w:rPr>
          <w:rFonts w:hint="eastAsia"/>
          <w:sz w:val="24"/>
        </w:rPr>
        <w:t>0.6%</w:t>
      </w:r>
      <w:r w:rsidRPr="00362259">
        <w:rPr>
          <w:rFonts w:hint="eastAsia"/>
          <w:sz w:val="24"/>
        </w:rPr>
        <w:t>的雨生红球藻可以逆转由于操作分类单位（</w:t>
      </w:r>
      <w:r w:rsidRPr="00362259">
        <w:rPr>
          <w:rFonts w:hint="eastAsia"/>
          <w:sz w:val="24"/>
        </w:rPr>
        <w:t>OTU</w:t>
      </w:r>
      <w:r w:rsidRPr="00362259">
        <w:rPr>
          <w:rFonts w:hint="eastAsia"/>
          <w:sz w:val="24"/>
        </w:rPr>
        <w:t>）丰度降低导致的微生物生态失调和肠道免疫损伤，其中共生网络内的相互作用恢复了肠道绒毛发育和微生物群落稳定性。这表明，饲料中添加雨生红球藻有助于稳定肠道内微生物的平衡，提高肠道健康。类似的，在对凡纳滨对虾的研究中，</w:t>
      </w:r>
      <w:r w:rsidRPr="00362259">
        <w:rPr>
          <w:rFonts w:hint="eastAsia"/>
          <w:sz w:val="24"/>
        </w:rPr>
        <w:t>Huang</w:t>
      </w:r>
      <w:r w:rsidRPr="00362259">
        <w:rPr>
          <w:rFonts w:hint="eastAsia"/>
          <w:sz w:val="24"/>
        </w:rPr>
        <w:t>等</w:t>
      </w:r>
      <w:r w:rsidRPr="00362259">
        <w:rPr>
          <w:rFonts w:hint="eastAsia"/>
          <w:sz w:val="24"/>
          <w:vertAlign w:val="superscript"/>
        </w:rPr>
        <w:t>[30]</w:t>
      </w:r>
      <w:r w:rsidRPr="00362259">
        <w:rPr>
          <w:rFonts w:hint="eastAsia"/>
          <w:sz w:val="24"/>
        </w:rPr>
        <w:t>发现，饲料中添加</w:t>
      </w:r>
      <w:r w:rsidRPr="00362259">
        <w:rPr>
          <w:rFonts w:hint="eastAsia"/>
          <w:sz w:val="24"/>
        </w:rPr>
        <w:t>0.3%</w:t>
      </w:r>
      <w:r w:rsidRPr="00362259">
        <w:rPr>
          <w:rFonts w:hint="eastAsia"/>
          <w:sz w:val="24"/>
        </w:rPr>
        <w:t>的雨生红球藻能够改变其肠道和粪便中的细菌组成和相对丰度。与对照组粪便样品相比，雨生红球藻组中丙酸杆菌科、盐菌科、冷菌科、纤维弧菌科、微毛菌科、哈氏菌科、帕氏菌科和特氏菌科丰度显著减少，而丹毒菌科和微囊藻科显著增加。此外，肠道形态的改变也影响着水生动物的健康。</w:t>
      </w:r>
      <w:r w:rsidRPr="00362259">
        <w:rPr>
          <w:rFonts w:hint="eastAsia"/>
          <w:sz w:val="24"/>
        </w:rPr>
        <w:t>Fang</w:t>
      </w:r>
      <w:r w:rsidRPr="00362259">
        <w:rPr>
          <w:rFonts w:hint="eastAsia"/>
          <w:sz w:val="24"/>
        </w:rPr>
        <w:t>等</w:t>
      </w:r>
      <w:r w:rsidRPr="00362259">
        <w:rPr>
          <w:rFonts w:hint="eastAsia"/>
          <w:sz w:val="24"/>
          <w:vertAlign w:val="superscript"/>
        </w:rPr>
        <w:t>[42]</w:t>
      </w:r>
      <w:r w:rsidRPr="00362259">
        <w:rPr>
          <w:rFonts w:hint="eastAsia"/>
          <w:sz w:val="24"/>
        </w:rPr>
        <w:t>在凡纳滨对虾的研究中发现，与对照组相比，饲料中添加雨生红球藻组凡纳滨对虾的中肠绒毛高度和肠粘膜层厚度显著增高。肠绒毛高度的提高能扩大肠和营养物之间的接触面积，肠粘膜层厚度的增加意味着对虾的消化和吸收能力的改善</w:t>
      </w:r>
      <w:r w:rsidRPr="00362259">
        <w:rPr>
          <w:rFonts w:hint="eastAsia"/>
          <w:sz w:val="24"/>
          <w:vertAlign w:val="superscript"/>
        </w:rPr>
        <w:t>[61-62]</w:t>
      </w:r>
      <w:r w:rsidRPr="00362259">
        <w:rPr>
          <w:rFonts w:hint="eastAsia"/>
          <w:sz w:val="24"/>
        </w:rPr>
        <w:t>。综上，饲料中添加雨生红球藻对水生动物肠道健康具有积极影响。</w:t>
      </w:r>
    </w:p>
    <w:p w14:paraId="43DD417D" w14:textId="77777777" w:rsidR="00793469" w:rsidRPr="00362259" w:rsidRDefault="00793469" w:rsidP="00362259">
      <w:pPr>
        <w:spacing w:line="360" w:lineRule="auto"/>
        <w:ind w:firstLineChars="200" w:firstLine="480"/>
        <w:rPr>
          <w:sz w:val="24"/>
        </w:rPr>
      </w:pPr>
    </w:p>
    <w:p w14:paraId="407FDE6E" w14:textId="77777777" w:rsidR="00362259" w:rsidRPr="00362259" w:rsidRDefault="00362259" w:rsidP="00362259">
      <w:pPr>
        <w:spacing w:line="360" w:lineRule="auto"/>
        <w:rPr>
          <w:sz w:val="24"/>
        </w:rPr>
      </w:pPr>
      <w:r w:rsidRPr="00362259">
        <w:rPr>
          <w:rFonts w:hint="eastAsia"/>
          <w:sz w:val="24"/>
        </w:rPr>
        <w:lastRenderedPageBreak/>
        <w:t xml:space="preserve">3  </w:t>
      </w:r>
      <w:r w:rsidRPr="00362259">
        <w:rPr>
          <w:rFonts w:hint="eastAsia"/>
          <w:sz w:val="24"/>
        </w:rPr>
        <w:t>小结</w:t>
      </w:r>
    </w:p>
    <w:p w14:paraId="0484F61C" w14:textId="77777777" w:rsidR="00362259" w:rsidRPr="00362259" w:rsidRDefault="00362259" w:rsidP="00362259">
      <w:pPr>
        <w:spacing w:line="360" w:lineRule="auto"/>
        <w:ind w:firstLineChars="200" w:firstLine="480"/>
        <w:rPr>
          <w:sz w:val="24"/>
        </w:rPr>
      </w:pPr>
      <w:r w:rsidRPr="00362259">
        <w:rPr>
          <w:rFonts w:hint="eastAsia"/>
          <w:sz w:val="24"/>
        </w:rPr>
        <w:t>综上所述，饲料中添加适量的雨生红球藻可以提高水生动物机体着色能力、生长性能、消化功能、抗氧化能力、免疫功能及改善肠道健康</w:t>
      </w:r>
      <w:r w:rsidRPr="00362259">
        <w:rPr>
          <w:rFonts w:hint="eastAsia"/>
          <w:sz w:val="24"/>
          <w:vertAlign w:val="superscript"/>
        </w:rPr>
        <w:t>[62]</w:t>
      </w:r>
      <w:r w:rsidRPr="00362259">
        <w:rPr>
          <w:rFonts w:hint="eastAsia"/>
          <w:sz w:val="24"/>
        </w:rPr>
        <w:t>。因此，雨生红球藻作为一种安全高效的绿色添加剂在水生动物生产上具有广泛的应用前景。值得注意的是，目前雨生红球藻规模化量产仍然面临困难：藻株对生长条件变化的敏感性，不同水生动物的发育阶段、养殖环境和饲料配方组成差异等因素导致机体对雨生红球藻的需求量不一致等，有待进一步细化研究</w:t>
      </w:r>
      <w:r w:rsidRPr="00362259">
        <w:rPr>
          <w:rFonts w:hint="eastAsia"/>
          <w:sz w:val="24"/>
          <w:vertAlign w:val="superscript"/>
        </w:rPr>
        <w:t>[16]</w:t>
      </w:r>
      <w:r w:rsidRPr="00362259">
        <w:rPr>
          <w:rFonts w:hint="eastAsia"/>
          <w:sz w:val="24"/>
        </w:rPr>
        <w:t>。</w:t>
      </w:r>
    </w:p>
    <w:p w14:paraId="7BE242F8" w14:textId="77777777" w:rsidR="00362259" w:rsidRPr="00362259" w:rsidRDefault="00362259" w:rsidP="00362259">
      <w:pPr>
        <w:spacing w:line="360" w:lineRule="auto"/>
        <w:ind w:firstLineChars="200" w:firstLine="480"/>
        <w:rPr>
          <w:sz w:val="24"/>
        </w:rPr>
      </w:pPr>
      <w:r w:rsidRPr="00362259">
        <w:rPr>
          <w:rFonts w:hint="eastAsia"/>
          <w:sz w:val="24"/>
        </w:rPr>
        <w:t>今后对雨生红球藻虾青素研发与应用的方向和重点应该集中在以下几个方面：一是扩大产量，雨生红球藻培养与虾青素积累的研究还主要停留在实验室水平，且不同的胁迫诱导技术已被证明会影响雨生红球藻中虾青素的含量，优化雨生红球藻源虾青素的提取工艺、纯化方法显得尤为重要；二是需要进一步探究雨生红球藻合成虾青素、虾青素酯和脂肪酸的生物合成途径、中间代谢物转化、合成途径关键酶的表达与调控，以及三者之间的相互关系；三是保证饲料生产过程中雨生红球藻中类胡萝卜素的效用。饲料添加是雨生红球藻在水生动物生产应用中的未来趋势，需要更多的研究以明确雨生红球藻的作用机制和适宜添加剂量，研究结果为改善水生动物生长和健康提供理论依据，也为开发新型绿色饲料添加剂代替抗生素提供参考。</w:t>
      </w:r>
    </w:p>
    <w:p w14:paraId="32302A24" w14:textId="77777777" w:rsidR="00362259" w:rsidRPr="00362259" w:rsidRDefault="00362259" w:rsidP="00362259">
      <w:pPr>
        <w:spacing w:line="360" w:lineRule="auto"/>
        <w:rPr>
          <w:sz w:val="24"/>
        </w:rPr>
      </w:pPr>
      <w:r w:rsidRPr="00362259">
        <w:rPr>
          <w:rFonts w:hint="eastAsia"/>
          <w:sz w:val="24"/>
        </w:rPr>
        <w:t>参考文献：略</w:t>
      </w:r>
    </w:p>
    <w:p w14:paraId="7CCD7F44" w14:textId="77777777" w:rsidR="00362259" w:rsidRPr="00362259" w:rsidRDefault="00362259" w:rsidP="00362259">
      <w:pPr>
        <w:spacing w:line="360" w:lineRule="auto"/>
        <w:ind w:firstLineChars="200" w:firstLine="420"/>
        <w:jc w:val="right"/>
        <w:rPr>
          <w:color w:val="333333"/>
          <w:szCs w:val="21"/>
          <w:shd w:val="clear" w:color="auto" w:fill="FFFFFF"/>
        </w:rPr>
      </w:pPr>
      <w:r w:rsidRPr="00362259">
        <w:rPr>
          <w:szCs w:val="21"/>
        </w:rPr>
        <w:t>原文刊登在《</w:t>
      </w:r>
      <w:r w:rsidRPr="00362259">
        <w:rPr>
          <w:rFonts w:hint="eastAsia"/>
          <w:color w:val="333333"/>
          <w:szCs w:val="21"/>
          <w:shd w:val="clear" w:color="auto" w:fill="FFFFFF"/>
        </w:rPr>
        <w:t>饲料工业</w:t>
      </w:r>
      <w:r w:rsidRPr="00362259">
        <w:rPr>
          <w:szCs w:val="21"/>
        </w:rPr>
        <w:t>》，</w:t>
      </w:r>
      <w:r w:rsidRPr="00362259">
        <w:rPr>
          <w:rFonts w:hint="eastAsia"/>
          <w:color w:val="333333"/>
          <w:szCs w:val="21"/>
          <w:shd w:val="clear" w:color="auto" w:fill="FFFFFF"/>
        </w:rPr>
        <w:t>网络首发时间：</w:t>
      </w:r>
      <w:r w:rsidRPr="00362259">
        <w:rPr>
          <w:color w:val="333333"/>
          <w:szCs w:val="21"/>
          <w:shd w:val="clear" w:color="auto" w:fill="FFFFFF"/>
        </w:rPr>
        <w:t xml:space="preserve">2024-10-30 13:19:12 </w:t>
      </w:r>
    </w:p>
    <w:p w14:paraId="72984BE3" w14:textId="77777777" w:rsidR="00362259" w:rsidRPr="00362259" w:rsidRDefault="00362259" w:rsidP="00362259">
      <w:pPr>
        <w:jc w:val="center"/>
        <w:outlineLvl w:val="1"/>
        <w:rPr>
          <w:rFonts w:ascii="黑体" w:eastAsia="黑体" w:hAnsi="黑体" w:hint="eastAsia"/>
          <w:b/>
          <w:bCs/>
          <w:color w:val="000000"/>
          <w:sz w:val="32"/>
          <w:szCs w:val="32"/>
          <w14:ligatures w14:val="standardContextual"/>
        </w:rPr>
      </w:pPr>
      <w:bookmarkStart w:id="31" w:name="_Toc194260356"/>
      <w:r w:rsidRPr="00362259">
        <w:rPr>
          <w:rFonts w:ascii="黑体" w:eastAsia="黑体" w:hAnsi="黑体"/>
          <w:b/>
          <w:bCs/>
          <w:color w:val="000000"/>
          <w:sz w:val="32"/>
          <w:szCs w:val="32"/>
          <w14:ligatures w14:val="standardContextual"/>
        </w:rPr>
        <w:t>饲料中维生素C不同添加水平对三角鲂仔稚鱼生长性能及抗氧化酶活性的影响</w:t>
      </w:r>
      <w:bookmarkEnd w:id="31"/>
    </w:p>
    <w:p w14:paraId="57A42ACA" w14:textId="77777777" w:rsidR="00362259" w:rsidRPr="00362259" w:rsidRDefault="00362259" w:rsidP="00362259">
      <w:pPr>
        <w:jc w:val="center"/>
        <w:rPr>
          <w:rFonts w:ascii="宋体" w:hAnsi="宋体" w:hint="eastAsia"/>
          <w:color w:val="000000"/>
          <w:szCs w:val="21"/>
          <w14:ligatures w14:val="standardContextual"/>
        </w:rPr>
      </w:pPr>
      <w:r w:rsidRPr="00362259">
        <w:rPr>
          <w:rFonts w:ascii="宋体" w:hAnsi="宋体"/>
          <w:color w:val="000000"/>
          <w:szCs w:val="21"/>
          <w14:ligatures w14:val="standardContextual"/>
        </w:rPr>
        <w:t>王旭</w:t>
      </w:r>
      <w:r w:rsidRPr="00362259">
        <w:rPr>
          <w:rFonts w:ascii="宋体" w:hAnsi="宋体"/>
          <w:color w:val="000000"/>
          <w:szCs w:val="21"/>
          <w:vertAlign w:val="superscript"/>
          <w14:ligatures w14:val="standardContextual"/>
        </w:rPr>
        <w:t>1</w:t>
      </w:r>
      <w:r w:rsidRPr="00362259">
        <w:rPr>
          <w:rFonts w:ascii="宋体" w:hAnsi="宋体" w:hint="eastAsia"/>
          <w:color w:val="000000"/>
          <w:szCs w:val="21"/>
          <w:vertAlign w:val="superscript"/>
          <w14:ligatures w14:val="standardContextual"/>
        </w:rPr>
        <w:t>,</w:t>
      </w:r>
      <w:r w:rsidRPr="00362259">
        <w:rPr>
          <w:rFonts w:ascii="宋体" w:hAnsi="宋体"/>
          <w:color w:val="000000"/>
          <w:szCs w:val="21"/>
          <w:vertAlign w:val="superscript"/>
          <w14:ligatures w14:val="standardContextual"/>
        </w:rPr>
        <w:t>2</w:t>
      </w:r>
      <w:r w:rsidRPr="00362259">
        <w:rPr>
          <w:rFonts w:ascii="宋体" w:hAnsi="宋体"/>
          <w:color w:val="000000"/>
          <w:szCs w:val="21"/>
          <w14:ligatures w14:val="standardContextual"/>
        </w:rPr>
        <w:t>王冬雪</w:t>
      </w:r>
      <w:r w:rsidRPr="00362259">
        <w:rPr>
          <w:rFonts w:ascii="宋体" w:hAnsi="宋体"/>
          <w:color w:val="000000"/>
          <w:szCs w:val="21"/>
          <w:vertAlign w:val="superscript"/>
          <w14:ligatures w14:val="standardContextual"/>
        </w:rPr>
        <w:t>3</w:t>
      </w:r>
      <w:r w:rsidRPr="00362259">
        <w:rPr>
          <w:rFonts w:ascii="宋体" w:hAnsi="宋体"/>
          <w:color w:val="000000"/>
          <w:szCs w:val="21"/>
          <w14:ligatures w14:val="standardContextual"/>
        </w:rPr>
        <w:t>罗永成</w:t>
      </w:r>
      <w:r w:rsidRPr="00362259">
        <w:rPr>
          <w:rFonts w:ascii="宋体" w:hAnsi="宋体"/>
          <w:color w:val="000000"/>
          <w:szCs w:val="21"/>
          <w:vertAlign w:val="superscript"/>
          <w14:ligatures w14:val="standardContextual"/>
        </w:rPr>
        <w:t>1</w:t>
      </w:r>
      <w:r w:rsidRPr="00362259">
        <w:rPr>
          <w:rFonts w:ascii="宋体" w:hAnsi="宋体" w:hint="eastAsia"/>
          <w:color w:val="000000"/>
          <w:szCs w:val="21"/>
          <w:vertAlign w:val="superscript"/>
          <w14:ligatures w14:val="standardContextual"/>
        </w:rPr>
        <w:t>,</w:t>
      </w:r>
      <w:r w:rsidRPr="00362259">
        <w:rPr>
          <w:rFonts w:ascii="宋体" w:hAnsi="宋体"/>
          <w:color w:val="000000"/>
          <w:szCs w:val="21"/>
          <w:vertAlign w:val="superscript"/>
          <w14:ligatures w14:val="standardContextual"/>
        </w:rPr>
        <w:t>2</w:t>
      </w:r>
      <w:r w:rsidRPr="00362259">
        <w:rPr>
          <w:rFonts w:ascii="宋体" w:hAnsi="宋体"/>
          <w:color w:val="000000"/>
          <w:szCs w:val="21"/>
          <w14:ligatures w14:val="standardContextual"/>
        </w:rPr>
        <w:t>李娟</w:t>
      </w:r>
      <w:r w:rsidRPr="00362259">
        <w:rPr>
          <w:rFonts w:ascii="宋体" w:hAnsi="宋体"/>
          <w:color w:val="000000"/>
          <w:szCs w:val="21"/>
          <w:vertAlign w:val="superscript"/>
          <w14:ligatures w14:val="standardContextual"/>
        </w:rPr>
        <w:t>1</w:t>
      </w:r>
      <w:r w:rsidRPr="00362259">
        <w:rPr>
          <w:rFonts w:ascii="宋体" w:hAnsi="宋体" w:hint="eastAsia"/>
          <w:color w:val="000000"/>
          <w:szCs w:val="21"/>
          <w:vertAlign w:val="superscript"/>
          <w14:ligatures w14:val="standardContextual"/>
        </w:rPr>
        <w:t>,</w:t>
      </w:r>
      <w:r w:rsidRPr="00362259">
        <w:rPr>
          <w:rFonts w:ascii="宋体" w:hAnsi="宋体"/>
          <w:color w:val="000000"/>
          <w:szCs w:val="21"/>
          <w:vertAlign w:val="superscript"/>
          <w14:ligatures w14:val="standardContextual"/>
        </w:rPr>
        <w:t>4</w:t>
      </w:r>
      <w:r w:rsidRPr="00362259">
        <w:rPr>
          <w:rFonts w:ascii="宋体" w:hAnsi="宋体"/>
          <w:color w:val="000000"/>
          <w:szCs w:val="21"/>
          <w14:ligatures w14:val="standardContextual"/>
        </w:rPr>
        <w:t>秦文杰</w:t>
      </w:r>
      <w:r w:rsidRPr="00362259">
        <w:rPr>
          <w:rFonts w:ascii="宋体" w:hAnsi="宋体"/>
          <w:color w:val="000000"/>
          <w:szCs w:val="21"/>
          <w:vertAlign w:val="superscript"/>
          <w14:ligatures w14:val="standardContextual"/>
        </w:rPr>
        <w:t>1</w:t>
      </w:r>
    </w:p>
    <w:p w14:paraId="500A73CE" w14:textId="77777777" w:rsidR="00362259" w:rsidRPr="00362259" w:rsidRDefault="00362259" w:rsidP="00362259">
      <w:pPr>
        <w:jc w:val="center"/>
        <w:rPr>
          <w:rFonts w:ascii="宋体" w:hAnsi="宋体" w:hint="eastAsia"/>
          <w:color w:val="000000"/>
          <w:szCs w:val="21"/>
          <w14:ligatures w14:val="standardContextual"/>
        </w:rPr>
      </w:pPr>
      <w:r w:rsidRPr="00362259">
        <w:rPr>
          <w:rFonts w:ascii="宋体" w:hAnsi="宋体" w:hint="eastAsia"/>
          <w:color w:val="000000"/>
          <w:szCs w:val="21"/>
          <w14:ligatures w14:val="standardContextual"/>
        </w:rPr>
        <w:t>(</w:t>
      </w:r>
      <w:r w:rsidRPr="00362259">
        <w:rPr>
          <w:rFonts w:ascii="宋体" w:hAnsi="宋体"/>
          <w:color w:val="000000"/>
          <w:szCs w:val="21"/>
          <w14:ligatures w14:val="standardContextual"/>
        </w:rPr>
        <w:t>1.辽东学院农学院，辽宁丹东118003；2.辽东学院鸭绿江流域研究院，辽宁丹东118003；3.沈阳农业大学动物科学与医学学院，辽宁沈阳110866；4.辽东学院现代特色农业研究院，辽宁丹东118003</w:t>
      </w:r>
      <w:r w:rsidRPr="00362259">
        <w:rPr>
          <w:rFonts w:ascii="宋体" w:hAnsi="宋体" w:hint="eastAsia"/>
          <w:color w:val="000000"/>
          <w:szCs w:val="21"/>
          <w14:ligatures w14:val="standardContextual"/>
        </w:rPr>
        <w:t>)</w:t>
      </w:r>
    </w:p>
    <w:p w14:paraId="3C09794E" w14:textId="77777777" w:rsidR="00362259" w:rsidRPr="00362259" w:rsidRDefault="00362259" w:rsidP="00362259">
      <w:pPr>
        <w:rPr>
          <w:color w:val="000000"/>
          <w:szCs w:val="21"/>
          <w14:ligatures w14:val="standardContextual"/>
        </w:rPr>
      </w:pPr>
      <w:r w:rsidRPr="00362259">
        <w:rPr>
          <w:b/>
          <w:bCs/>
          <w:color w:val="000000"/>
          <w:szCs w:val="21"/>
          <w14:ligatures w14:val="standardContextual"/>
        </w:rPr>
        <w:t>摘要</w:t>
      </w:r>
      <w:r w:rsidRPr="00362259">
        <w:rPr>
          <w:color w:val="000000"/>
          <w:szCs w:val="21"/>
          <w14:ligatures w14:val="standardContextual"/>
        </w:rPr>
        <w:t>：试验旨在探究饲料中维生素</w:t>
      </w:r>
      <w:r w:rsidRPr="00362259">
        <w:rPr>
          <w:color w:val="000000"/>
          <w:szCs w:val="21"/>
          <w14:ligatures w14:val="standardContextual"/>
        </w:rPr>
        <w:t>C(VC)</w:t>
      </w:r>
      <w:r w:rsidRPr="00362259">
        <w:rPr>
          <w:color w:val="000000"/>
          <w:szCs w:val="21"/>
          <w14:ligatures w14:val="standardContextual"/>
        </w:rPr>
        <w:t>不同添加水平对三角鲂仔稚鱼生长性能及抗氧化酶活性的影响。试验选取体质健壮、无病害、初重为</w:t>
      </w:r>
      <w:r w:rsidRPr="00362259">
        <w:rPr>
          <w:color w:val="000000"/>
          <w:szCs w:val="21"/>
          <w14:ligatures w14:val="standardContextual"/>
        </w:rPr>
        <w:t>(6.0±1.5)</w:t>
      </w:r>
      <w:r w:rsidRPr="00362259">
        <w:rPr>
          <w:rFonts w:hint="eastAsia"/>
          <w:color w:val="000000"/>
          <w:szCs w:val="21"/>
          <w14:ligatures w14:val="standardContextual"/>
        </w:rPr>
        <w:t xml:space="preserve"> </w:t>
      </w:r>
      <w:r w:rsidRPr="00362259">
        <w:rPr>
          <w:color w:val="000000"/>
          <w:szCs w:val="21"/>
          <w14:ligatures w14:val="standardContextual"/>
        </w:rPr>
        <w:t>g</w:t>
      </w:r>
      <w:r w:rsidRPr="00362259">
        <w:rPr>
          <w:color w:val="000000"/>
          <w:szCs w:val="21"/>
          <w14:ligatures w14:val="standardContextual"/>
        </w:rPr>
        <w:t>的三角鲂仔稚鱼</w:t>
      </w:r>
      <w:r w:rsidRPr="00362259">
        <w:rPr>
          <w:color w:val="000000"/>
          <w:szCs w:val="21"/>
          <w14:ligatures w14:val="standardContextual"/>
        </w:rPr>
        <w:t>300</w:t>
      </w:r>
      <w:r w:rsidRPr="00362259">
        <w:rPr>
          <w:color w:val="000000"/>
          <w:szCs w:val="21"/>
          <w14:ligatures w14:val="standardContextual"/>
        </w:rPr>
        <w:t>尾，随机分为</w:t>
      </w:r>
      <w:r w:rsidRPr="00362259">
        <w:rPr>
          <w:color w:val="000000"/>
          <w:szCs w:val="21"/>
          <w14:ligatures w14:val="standardContextual"/>
        </w:rPr>
        <w:t>5</w:t>
      </w:r>
      <w:r w:rsidRPr="00362259">
        <w:rPr>
          <w:color w:val="000000"/>
          <w:szCs w:val="21"/>
          <w14:ligatures w14:val="standardContextual"/>
        </w:rPr>
        <w:t>组，每组</w:t>
      </w:r>
      <w:r w:rsidRPr="00362259">
        <w:rPr>
          <w:color w:val="000000"/>
          <w:szCs w:val="21"/>
          <w14:ligatures w14:val="standardContextual"/>
        </w:rPr>
        <w:t>3</w:t>
      </w:r>
      <w:r w:rsidRPr="00362259">
        <w:rPr>
          <w:color w:val="000000"/>
          <w:szCs w:val="21"/>
          <w14:ligatures w14:val="standardContextual"/>
        </w:rPr>
        <w:t>个重复，每个重复</w:t>
      </w:r>
      <w:r w:rsidRPr="00362259">
        <w:rPr>
          <w:color w:val="000000"/>
          <w:szCs w:val="21"/>
          <w14:ligatures w14:val="standardContextual"/>
        </w:rPr>
        <w:t>20</w:t>
      </w:r>
      <w:r w:rsidRPr="00362259">
        <w:rPr>
          <w:color w:val="000000"/>
          <w:szCs w:val="21"/>
          <w14:ligatures w14:val="standardContextual"/>
        </w:rPr>
        <w:t>尾鱼。对照组饲喂基础饲料，</w:t>
      </w:r>
      <w:r w:rsidRPr="00362259">
        <w:rPr>
          <w:color w:val="000000"/>
          <w:szCs w:val="21"/>
          <w14:ligatures w14:val="standardContextual"/>
        </w:rPr>
        <w:t>C1</w:t>
      </w:r>
      <w:r w:rsidRPr="00362259">
        <w:rPr>
          <w:color w:val="000000"/>
          <w:szCs w:val="21"/>
          <w14:ligatures w14:val="standardContextual"/>
        </w:rPr>
        <w:t>组、</w:t>
      </w:r>
      <w:r w:rsidRPr="00362259">
        <w:rPr>
          <w:color w:val="000000"/>
          <w:szCs w:val="21"/>
          <w14:ligatures w14:val="standardContextual"/>
        </w:rPr>
        <w:t>C2</w:t>
      </w:r>
      <w:r w:rsidRPr="00362259">
        <w:rPr>
          <w:color w:val="000000"/>
          <w:szCs w:val="21"/>
          <w14:ligatures w14:val="standardContextual"/>
        </w:rPr>
        <w:t>组、</w:t>
      </w:r>
      <w:r w:rsidRPr="00362259">
        <w:rPr>
          <w:color w:val="000000"/>
          <w:szCs w:val="21"/>
          <w14:ligatures w14:val="standardContextual"/>
        </w:rPr>
        <w:t>C3</w:t>
      </w:r>
      <w:r w:rsidRPr="00362259">
        <w:rPr>
          <w:color w:val="000000"/>
          <w:szCs w:val="21"/>
          <w14:ligatures w14:val="standardContextual"/>
        </w:rPr>
        <w:t>组、</w:t>
      </w:r>
      <w:r w:rsidRPr="00362259">
        <w:rPr>
          <w:color w:val="000000"/>
          <w:szCs w:val="21"/>
          <w14:ligatures w14:val="standardContextual"/>
        </w:rPr>
        <w:t>C4</w:t>
      </w:r>
      <w:r w:rsidRPr="00362259">
        <w:rPr>
          <w:color w:val="000000"/>
          <w:szCs w:val="21"/>
          <w14:ligatures w14:val="standardContextual"/>
        </w:rPr>
        <w:t>组分别在基础饲料中添加</w:t>
      </w:r>
      <w:r w:rsidRPr="00362259">
        <w:rPr>
          <w:color w:val="000000"/>
          <w:szCs w:val="21"/>
          <w14:ligatures w14:val="standardContextual"/>
        </w:rPr>
        <w:t>200</w:t>
      </w:r>
      <w:r w:rsidRPr="00362259">
        <w:rPr>
          <w:color w:val="000000"/>
          <w:szCs w:val="21"/>
          <w14:ligatures w14:val="standardContextual"/>
        </w:rPr>
        <w:t>、</w:t>
      </w:r>
      <w:r w:rsidRPr="00362259">
        <w:rPr>
          <w:color w:val="000000"/>
          <w:szCs w:val="21"/>
          <w14:ligatures w14:val="standardContextual"/>
        </w:rPr>
        <w:t>400</w:t>
      </w:r>
      <w:r w:rsidRPr="00362259">
        <w:rPr>
          <w:color w:val="000000"/>
          <w:szCs w:val="21"/>
          <w14:ligatures w14:val="standardContextual"/>
        </w:rPr>
        <w:t>、</w:t>
      </w:r>
      <w:r w:rsidRPr="00362259">
        <w:rPr>
          <w:color w:val="000000"/>
          <w:szCs w:val="21"/>
          <w14:ligatures w14:val="standardContextual"/>
        </w:rPr>
        <w:t>800</w:t>
      </w:r>
      <w:r w:rsidRPr="00362259">
        <w:rPr>
          <w:color w:val="000000"/>
          <w:szCs w:val="21"/>
          <w14:ligatures w14:val="standardContextual"/>
        </w:rPr>
        <w:t>、</w:t>
      </w:r>
      <w:r w:rsidRPr="00362259">
        <w:rPr>
          <w:color w:val="000000"/>
          <w:szCs w:val="21"/>
          <w14:ligatures w14:val="standardContextual"/>
        </w:rPr>
        <w:t>1600</w:t>
      </w:r>
      <w:r w:rsidRPr="00362259">
        <w:rPr>
          <w:rFonts w:hint="eastAsia"/>
          <w:color w:val="000000"/>
          <w:szCs w:val="21"/>
          <w14:ligatures w14:val="standardContextual"/>
        </w:rPr>
        <w:t xml:space="preserve"> </w:t>
      </w:r>
      <w:r w:rsidRPr="00362259">
        <w:rPr>
          <w:color w:val="000000"/>
          <w:szCs w:val="21"/>
          <w14:ligatures w14:val="standardContextual"/>
        </w:rPr>
        <w:t>mg/kgVC</w:t>
      </w:r>
      <w:r w:rsidRPr="00362259">
        <w:rPr>
          <w:color w:val="000000"/>
          <w:szCs w:val="21"/>
          <w14:ligatures w14:val="standardContextual"/>
        </w:rPr>
        <w:t>磷酸酯镁。预试期</w:t>
      </w:r>
      <w:r w:rsidRPr="00362259">
        <w:rPr>
          <w:color w:val="000000"/>
          <w:szCs w:val="21"/>
          <w14:ligatures w14:val="standardContextual"/>
        </w:rPr>
        <w:t>10</w:t>
      </w:r>
      <w:r w:rsidRPr="00362259">
        <w:rPr>
          <w:rFonts w:hint="eastAsia"/>
          <w:color w:val="000000"/>
          <w:szCs w:val="21"/>
          <w14:ligatures w14:val="standardContextual"/>
        </w:rPr>
        <w:t xml:space="preserve"> </w:t>
      </w:r>
      <w:r w:rsidRPr="00362259">
        <w:rPr>
          <w:color w:val="000000"/>
          <w:szCs w:val="21"/>
          <w14:ligatures w14:val="standardContextual"/>
        </w:rPr>
        <w:t>d</w:t>
      </w:r>
      <w:r w:rsidRPr="00362259">
        <w:rPr>
          <w:color w:val="000000"/>
          <w:szCs w:val="21"/>
          <w14:ligatures w14:val="standardContextual"/>
        </w:rPr>
        <w:t>，正式试验期</w:t>
      </w:r>
      <w:r w:rsidRPr="00362259">
        <w:rPr>
          <w:color w:val="000000"/>
          <w:szCs w:val="21"/>
          <w14:ligatures w14:val="standardContextual"/>
        </w:rPr>
        <w:t>50</w:t>
      </w:r>
      <w:r w:rsidRPr="00362259">
        <w:rPr>
          <w:rFonts w:hint="eastAsia"/>
          <w:color w:val="000000"/>
          <w:szCs w:val="21"/>
          <w14:ligatures w14:val="standardContextual"/>
        </w:rPr>
        <w:t xml:space="preserve"> </w:t>
      </w:r>
      <w:r w:rsidRPr="00362259">
        <w:rPr>
          <w:color w:val="000000"/>
          <w:szCs w:val="21"/>
          <w14:ligatures w14:val="standardContextual"/>
        </w:rPr>
        <w:t>d</w:t>
      </w:r>
      <w:r w:rsidRPr="00362259">
        <w:rPr>
          <w:color w:val="000000"/>
          <w:szCs w:val="21"/>
          <w14:ligatures w14:val="standardContextual"/>
        </w:rPr>
        <w:t>。结果显示，各试验组成活率均显著高于对照组</w:t>
      </w:r>
      <w:r w:rsidRPr="00362259">
        <w:rPr>
          <w:color w:val="000000"/>
          <w:szCs w:val="21"/>
          <w14:ligatures w14:val="standardContextual"/>
        </w:rPr>
        <w:t>(</w:t>
      </w:r>
      <w:r w:rsidRPr="00362259">
        <w:rPr>
          <w:i/>
          <w:iCs/>
          <w:color w:val="000000"/>
          <w:szCs w:val="21"/>
          <w14:ligatures w14:val="standardContextual"/>
        </w:rPr>
        <w:t>P</w:t>
      </w:r>
      <w:r w:rsidRPr="00362259">
        <w:rPr>
          <w:color w:val="000000"/>
          <w:szCs w:val="21"/>
          <w14:ligatures w14:val="standardContextual"/>
        </w:rPr>
        <w:t>&lt;0.05)</w:t>
      </w:r>
      <w:r w:rsidRPr="00362259">
        <w:rPr>
          <w:color w:val="000000"/>
          <w:szCs w:val="21"/>
          <w14:ligatures w14:val="standardContextual"/>
        </w:rPr>
        <w:t>，</w:t>
      </w:r>
      <w:r w:rsidRPr="00362259">
        <w:rPr>
          <w:color w:val="000000"/>
          <w:szCs w:val="21"/>
          <w14:ligatures w14:val="standardContextual"/>
        </w:rPr>
        <w:t>C2</w:t>
      </w:r>
      <w:r w:rsidRPr="00362259">
        <w:rPr>
          <w:color w:val="000000"/>
          <w:szCs w:val="21"/>
          <w14:ligatures w14:val="standardContextual"/>
        </w:rPr>
        <w:t>组、</w:t>
      </w:r>
      <w:r w:rsidRPr="00362259">
        <w:rPr>
          <w:color w:val="000000"/>
          <w:szCs w:val="21"/>
          <w14:ligatures w14:val="standardContextual"/>
        </w:rPr>
        <w:t>C3</w:t>
      </w:r>
      <w:r w:rsidRPr="00362259">
        <w:rPr>
          <w:color w:val="000000"/>
          <w:szCs w:val="21"/>
          <w14:ligatures w14:val="standardContextual"/>
        </w:rPr>
        <w:t>组、</w:t>
      </w:r>
      <w:r w:rsidRPr="00362259">
        <w:rPr>
          <w:color w:val="000000"/>
          <w:szCs w:val="21"/>
          <w14:ligatures w14:val="standardContextual"/>
        </w:rPr>
        <w:t>C4</w:t>
      </w:r>
      <w:r w:rsidRPr="00362259">
        <w:rPr>
          <w:color w:val="000000"/>
          <w:szCs w:val="21"/>
          <w14:ligatures w14:val="standardContextual"/>
        </w:rPr>
        <w:t>组显著高于</w:t>
      </w:r>
      <w:r w:rsidRPr="00362259">
        <w:rPr>
          <w:color w:val="000000"/>
          <w:szCs w:val="21"/>
          <w14:ligatures w14:val="standardContextual"/>
        </w:rPr>
        <w:t>C1</w:t>
      </w:r>
      <w:r w:rsidRPr="00362259">
        <w:rPr>
          <w:color w:val="000000"/>
          <w:szCs w:val="21"/>
          <w14:ligatures w14:val="standardContextual"/>
        </w:rPr>
        <w:t>组</w:t>
      </w:r>
      <w:r w:rsidRPr="00362259">
        <w:rPr>
          <w:color w:val="000000"/>
          <w:szCs w:val="21"/>
          <w14:ligatures w14:val="standardContextual"/>
        </w:rPr>
        <w:t>(</w:t>
      </w:r>
      <w:r w:rsidRPr="00362259">
        <w:rPr>
          <w:i/>
          <w:iCs/>
          <w:color w:val="000000"/>
          <w:szCs w:val="21"/>
          <w14:ligatures w14:val="standardContextual"/>
        </w:rPr>
        <w:t>P</w:t>
      </w:r>
      <w:r w:rsidRPr="00362259">
        <w:rPr>
          <w:color w:val="000000"/>
          <w:szCs w:val="21"/>
          <w14:ligatures w14:val="standardContextual"/>
        </w:rPr>
        <w:t>&lt;0.05)</w:t>
      </w:r>
      <w:r w:rsidRPr="00362259">
        <w:rPr>
          <w:color w:val="000000"/>
          <w:szCs w:val="21"/>
          <w14:ligatures w14:val="standardContextual"/>
        </w:rPr>
        <w:t>。各试验组鱼体</w:t>
      </w:r>
      <w:r w:rsidRPr="00362259">
        <w:rPr>
          <w:color w:val="000000"/>
          <w:szCs w:val="21"/>
          <w14:ligatures w14:val="standardContextual"/>
        </w:rPr>
        <w:t>VC</w:t>
      </w:r>
      <w:r w:rsidRPr="00362259">
        <w:rPr>
          <w:color w:val="000000"/>
          <w:szCs w:val="21"/>
          <w14:ligatures w14:val="standardContextual"/>
        </w:rPr>
        <w:t>含量均显著高于对照组</w:t>
      </w:r>
      <w:r w:rsidRPr="00362259">
        <w:rPr>
          <w:color w:val="000000"/>
          <w:szCs w:val="21"/>
          <w14:ligatures w14:val="standardContextual"/>
        </w:rPr>
        <w:t>(</w:t>
      </w:r>
      <w:r w:rsidRPr="00362259">
        <w:rPr>
          <w:i/>
          <w:iCs/>
          <w:color w:val="000000"/>
          <w:szCs w:val="21"/>
          <w14:ligatures w14:val="standardContextual"/>
        </w:rPr>
        <w:t>P</w:t>
      </w:r>
      <w:r w:rsidRPr="00362259">
        <w:rPr>
          <w:color w:val="000000"/>
          <w:szCs w:val="21"/>
          <w14:ligatures w14:val="standardContextual"/>
        </w:rPr>
        <w:t>&lt;0.05)</w:t>
      </w:r>
      <w:r w:rsidRPr="00362259">
        <w:rPr>
          <w:color w:val="000000"/>
          <w:szCs w:val="21"/>
          <w14:ligatures w14:val="standardContextual"/>
        </w:rPr>
        <w:t>，</w:t>
      </w:r>
      <w:r w:rsidRPr="00362259">
        <w:rPr>
          <w:color w:val="000000"/>
          <w:szCs w:val="21"/>
          <w14:ligatures w14:val="standardContextual"/>
        </w:rPr>
        <w:t>C3</w:t>
      </w:r>
      <w:r w:rsidRPr="00362259">
        <w:rPr>
          <w:color w:val="000000"/>
          <w:szCs w:val="21"/>
          <w14:ligatures w14:val="standardContextual"/>
        </w:rPr>
        <w:t>组和</w:t>
      </w:r>
      <w:r w:rsidRPr="00362259">
        <w:rPr>
          <w:color w:val="000000"/>
          <w:szCs w:val="21"/>
          <w14:ligatures w14:val="standardContextual"/>
        </w:rPr>
        <w:t>C4</w:t>
      </w:r>
      <w:r w:rsidRPr="00362259">
        <w:rPr>
          <w:color w:val="000000"/>
          <w:szCs w:val="21"/>
          <w14:ligatures w14:val="standardContextual"/>
        </w:rPr>
        <w:t>组显著高于其他组</w:t>
      </w:r>
      <w:r w:rsidRPr="00362259">
        <w:rPr>
          <w:color w:val="000000"/>
          <w:szCs w:val="21"/>
          <w14:ligatures w14:val="standardContextual"/>
        </w:rPr>
        <w:t>(</w:t>
      </w:r>
      <w:r w:rsidRPr="00362259">
        <w:rPr>
          <w:i/>
          <w:iCs/>
          <w:color w:val="000000"/>
          <w:szCs w:val="21"/>
          <w14:ligatures w14:val="standardContextual"/>
        </w:rPr>
        <w:t>P</w:t>
      </w:r>
      <w:r w:rsidRPr="00362259">
        <w:rPr>
          <w:color w:val="000000"/>
          <w:szCs w:val="21"/>
          <w14:ligatures w14:val="standardContextual"/>
        </w:rPr>
        <w:t>&lt;0.05)</w:t>
      </w:r>
      <w:r w:rsidRPr="00362259">
        <w:rPr>
          <w:color w:val="000000"/>
          <w:szCs w:val="21"/>
          <w14:ligatures w14:val="standardContextual"/>
        </w:rPr>
        <w:t>。各试验组肝胰脏和肌肉中的过氧化氢酶</w:t>
      </w:r>
      <w:r w:rsidRPr="00362259">
        <w:rPr>
          <w:color w:val="000000"/>
          <w:szCs w:val="21"/>
          <w14:ligatures w14:val="standardContextual"/>
        </w:rPr>
        <w:t>(CAT)</w:t>
      </w:r>
      <w:r w:rsidRPr="00362259">
        <w:rPr>
          <w:color w:val="000000"/>
          <w:szCs w:val="21"/>
          <w14:ligatures w14:val="standardContextual"/>
        </w:rPr>
        <w:t>、总超氧化物歧化酶</w:t>
      </w:r>
      <w:r w:rsidRPr="00362259">
        <w:rPr>
          <w:color w:val="000000"/>
          <w:szCs w:val="21"/>
          <w14:ligatures w14:val="standardContextual"/>
        </w:rPr>
        <w:t>(T-SOD)</w:t>
      </w:r>
      <w:r w:rsidRPr="00362259">
        <w:rPr>
          <w:color w:val="000000"/>
          <w:szCs w:val="21"/>
          <w14:ligatures w14:val="standardContextual"/>
        </w:rPr>
        <w:t>、谷胱甘肽</w:t>
      </w:r>
      <w:r w:rsidRPr="00362259">
        <w:rPr>
          <w:color w:val="000000"/>
          <w:szCs w:val="21"/>
          <w14:ligatures w14:val="standardContextual"/>
        </w:rPr>
        <w:t>(GSH)</w:t>
      </w:r>
      <w:r w:rsidRPr="00362259">
        <w:rPr>
          <w:color w:val="000000"/>
          <w:szCs w:val="21"/>
          <w14:ligatures w14:val="standardContextual"/>
        </w:rPr>
        <w:t>活性均显著高于对照组</w:t>
      </w:r>
      <w:r w:rsidRPr="00362259">
        <w:rPr>
          <w:color w:val="000000"/>
          <w:szCs w:val="21"/>
          <w14:ligatures w14:val="standardContextual"/>
        </w:rPr>
        <w:t>(</w:t>
      </w:r>
      <w:r w:rsidRPr="00362259">
        <w:rPr>
          <w:i/>
          <w:iCs/>
          <w:color w:val="000000"/>
          <w:szCs w:val="21"/>
          <w14:ligatures w14:val="standardContextual"/>
        </w:rPr>
        <w:t>P</w:t>
      </w:r>
      <w:r w:rsidRPr="00362259">
        <w:rPr>
          <w:color w:val="000000"/>
          <w:szCs w:val="21"/>
          <w14:ligatures w14:val="standardContextual"/>
        </w:rPr>
        <w:t>&lt;0.05)</w:t>
      </w:r>
      <w:r w:rsidRPr="00362259">
        <w:rPr>
          <w:color w:val="000000"/>
          <w:szCs w:val="21"/>
          <w14:ligatures w14:val="standardContextual"/>
        </w:rPr>
        <w:t>，丙二醛</w:t>
      </w:r>
      <w:r w:rsidRPr="00362259">
        <w:rPr>
          <w:color w:val="000000"/>
          <w:szCs w:val="21"/>
          <w14:ligatures w14:val="standardContextual"/>
        </w:rPr>
        <w:t>(MDA)</w:t>
      </w:r>
      <w:r w:rsidRPr="00362259">
        <w:rPr>
          <w:color w:val="000000"/>
          <w:szCs w:val="21"/>
          <w14:ligatures w14:val="standardContextual"/>
        </w:rPr>
        <w:t>含量均显著低于对照组</w:t>
      </w:r>
      <w:r w:rsidRPr="00362259">
        <w:rPr>
          <w:color w:val="000000"/>
          <w:szCs w:val="21"/>
          <w14:ligatures w14:val="standardContextual"/>
        </w:rPr>
        <w:t>(</w:t>
      </w:r>
      <w:r w:rsidRPr="00362259">
        <w:rPr>
          <w:i/>
          <w:iCs/>
          <w:color w:val="000000"/>
          <w:szCs w:val="21"/>
          <w14:ligatures w14:val="standardContextual"/>
        </w:rPr>
        <w:t>P</w:t>
      </w:r>
      <w:r w:rsidRPr="00362259">
        <w:rPr>
          <w:color w:val="000000"/>
          <w:szCs w:val="21"/>
          <w14:ligatures w14:val="standardContextual"/>
        </w:rPr>
        <w:t>&lt;0.05)</w:t>
      </w:r>
      <w:r w:rsidRPr="00362259">
        <w:rPr>
          <w:color w:val="000000"/>
          <w:szCs w:val="21"/>
          <w14:ligatures w14:val="standardContextual"/>
        </w:rPr>
        <w:t>，</w:t>
      </w:r>
      <w:r w:rsidRPr="00362259">
        <w:rPr>
          <w:color w:val="000000"/>
          <w:szCs w:val="21"/>
          <w14:ligatures w14:val="standardContextual"/>
        </w:rPr>
        <w:t>C3</w:t>
      </w:r>
      <w:r w:rsidRPr="00362259">
        <w:rPr>
          <w:color w:val="000000"/>
          <w:szCs w:val="21"/>
          <w14:ligatures w14:val="standardContextual"/>
        </w:rPr>
        <w:t>组</w:t>
      </w:r>
      <w:r w:rsidRPr="00362259">
        <w:rPr>
          <w:color w:val="000000"/>
          <w:szCs w:val="21"/>
          <w14:ligatures w14:val="standardContextual"/>
        </w:rPr>
        <w:t>MDA</w:t>
      </w:r>
      <w:r w:rsidRPr="00362259">
        <w:rPr>
          <w:color w:val="000000"/>
          <w:szCs w:val="21"/>
          <w14:ligatures w14:val="standardContextual"/>
        </w:rPr>
        <w:t>含量最低。</w:t>
      </w:r>
      <w:r w:rsidRPr="00362259">
        <w:rPr>
          <w:color w:val="000000"/>
          <w:szCs w:val="21"/>
          <w14:ligatures w14:val="standardContextual"/>
        </w:rPr>
        <w:t>C2</w:t>
      </w:r>
      <w:r w:rsidRPr="00362259">
        <w:rPr>
          <w:color w:val="000000"/>
          <w:szCs w:val="21"/>
          <w14:ligatures w14:val="standardContextual"/>
        </w:rPr>
        <w:t>组、</w:t>
      </w:r>
      <w:r w:rsidRPr="00362259">
        <w:rPr>
          <w:color w:val="000000"/>
          <w:szCs w:val="21"/>
          <w14:ligatures w14:val="standardContextual"/>
        </w:rPr>
        <w:t>C3</w:t>
      </w:r>
      <w:r w:rsidRPr="00362259">
        <w:rPr>
          <w:color w:val="000000"/>
          <w:szCs w:val="21"/>
          <w14:ligatures w14:val="standardContextual"/>
        </w:rPr>
        <w:t>组、</w:t>
      </w:r>
      <w:r w:rsidRPr="00362259">
        <w:rPr>
          <w:color w:val="000000"/>
          <w:szCs w:val="21"/>
          <w14:ligatures w14:val="standardContextual"/>
        </w:rPr>
        <w:t>C4</w:t>
      </w:r>
      <w:r w:rsidRPr="00362259">
        <w:rPr>
          <w:color w:val="000000"/>
          <w:szCs w:val="21"/>
          <w14:ligatures w14:val="standardContextual"/>
        </w:rPr>
        <w:t>组肝胰脏和肌肉中的碱性磷酸酶</w:t>
      </w:r>
      <w:r w:rsidRPr="00362259">
        <w:rPr>
          <w:color w:val="000000"/>
          <w:szCs w:val="21"/>
          <w14:ligatures w14:val="standardContextual"/>
        </w:rPr>
        <w:t>(AKP)</w:t>
      </w:r>
      <w:r w:rsidRPr="00362259">
        <w:rPr>
          <w:color w:val="000000"/>
          <w:szCs w:val="21"/>
          <w14:ligatures w14:val="standardContextual"/>
        </w:rPr>
        <w:t>、酸性磷酸酶</w:t>
      </w:r>
      <w:r w:rsidRPr="00362259">
        <w:rPr>
          <w:color w:val="000000"/>
          <w:szCs w:val="21"/>
          <w14:ligatures w14:val="standardContextual"/>
        </w:rPr>
        <w:t>(ACP)</w:t>
      </w:r>
      <w:r w:rsidRPr="00362259">
        <w:rPr>
          <w:color w:val="000000"/>
          <w:szCs w:val="21"/>
          <w14:ligatures w14:val="standardContextual"/>
        </w:rPr>
        <w:t>活性显著高于对照组</w:t>
      </w:r>
      <w:r w:rsidRPr="00362259">
        <w:rPr>
          <w:color w:val="000000"/>
          <w:szCs w:val="21"/>
          <w14:ligatures w14:val="standardContextual"/>
        </w:rPr>
        <w:t>(</w:t>
      </w:r>
      <w:r w:rsidRPr="00362259">
        <w:rPr>
          <w:i/>
          <w:iCs/>
          <w:color w:val="000000"/>
          <w:szCs w:val="21"/>
          <w14:ligatures w14:val="standardContextual"/>
        </w:rPr>
        <w:t>P</w:t>
      </w:r>
      <w:r w:rsidRPr="00362259">
        <w:rPr>
          <w:color w:val="000000"/>
          <w:szCs w:val="21"/>
          <w14:ligatures w14:val="standardContextual"/>
        </w:rPr>
        <w:t>&lt;0.05)</w:t>
      </w:r>
      <w:r w:rsidRPr="00362259">
        <w:rPr>
          <w:color w:val="000000"/>
          <w:szCs w:val="21"/>
          <w14:ligatures w14:val="standardContextual"/>
        </w:rPr>
        <w:t>。由回归方程计算可知，当饲料中</w:t>
      </w:r>
      <w:r w:rsidRPr="00362259">
        <w:rPr>
          <w:color w:val="000000"/>
          <w:szCs w:val="21"/>
          <w14:ligatures w14:val="standardContextual"/>
        </w:rPr>
        <w:t>VC</w:t>
      </w:r>
      <w:r w:rsidRPr="00362259">
        <w:rPr>
          <w:color w:val="000000"/>
          <w:szCs w:val="21"/>
          <w14:ligatures w14:val="standardContextual"/>
        </w:rPr>
        <w:t>添加水平分别为</w:t>
      </w:r>
      <w:r w:rsidRPr="00362259">
        <w:rPr>
          <w:color w:val="000000"/>
          <w:szCs w:val="21"/>
          <w14:ligatures w14:val="standardContextual"/>
        </w:rPr>
        <w:t>1228.50</w:t>
      </w:r>
      <w:r w:rsidRPr="00362259">
        <w:rPr>
          <w:color w:val="000000"/>
          <w:szCs w:val="21"/>
          <w14:ligatures w14:val="standardContextual"/>
        </w:rPr>
        <w:t>、</w:t>
      </w:r>
      <w:r w:rsidRPr="00362259">
        <w:rPr>
          <w:color w:val="000000"/>
          <w:szCs w:val="21"/>
          <w14:ligatures w14:val="standardContextual"/>
        </w:rPr>
        <w:t>721.67</w:t>
      </w:r>
      <w:r w:rsidRPr="00362259">
        <w:rPr>
          <w:color w:val="000000"/>
          <w:szCs w:val="21"/>
          <w14:ligatures w14:val="standardContextual"/>
        </w:rPr>
        <w:t>、</w:t>
      </w:r>
      <w:r w:rsidRPr="00362259">
        <w:rPr>
          <w:color w:val="000000"/>
          <w:szCs w:val="21"/>
          <w14:ligatures w14:val="standardContextual"/>
        </w:rPr>
        <w:t>1033.33</w:t>
      </w:r>
      <w:r w:rsidRPr="00362259">
        <w:rPr>
          <w:rFonts w:hint="eastAsia"/>
          <w:color w:val="000000"/>
          <w:szCs w:val="21"/>
          <w14:ligatures w14:val="standardContextual"/>
        </w:rPr>
        <w:t xml:space="preserve"> </w:t>
      </w:r>
      <w:r w:rsidRPr="00362259">
        <w:rPr>
          <w:color w:val="000000"/>
          <w:szCs w:val="21"/>
          <w14:ligatures w14:val="standardContextual"/>
        </w:rPr>
        <w:t>mg/kg</w:t>
      </w:r>
      <w:r w:rsidRPr="00362259">
        <w:rPr>
          <w:color w:val="000000"/>
          <w:szCs w:val="21"/>
          <w14:ligatures w14:val="standardContextual"/>
        </w:rPr>
        <w:t>时，</w:t>
      </w:r>
      <w:r w:rsidRPr="00362259">
        <w:rPr>
          <w:color w:val="000000"/>
          <w:szCs w:val="21"/>
          <w14:ligatures w14:val="standardContextual"/>
        </w:rPr>
        <w:t>T-SOD</w:t>
      </w:r>
      <w:r w:rsidRPr="00362259">
        <w:rPr>
          <w:color w:val="000000"/>
          <w:szCs w:val="21"/>
          <w14:ligatures w14:val="standardContextual"/>
        </w:rPr>
        <w:t>、</w:t>
      </w:r>
      <w:r w:rsidRPr="00362259">
        <w:rPr>
          <w:color w:val="000000"/>
          <w:szCs w:val="21"/>
          <w14:ligatures w14:val="standardContextual"/>
        </w:rPr>
        <w:t>CAT</w:t>
      </w:r>
      <w:r w:rsidRPr="00362259">
        <w:rPr>
          <w:color w:val="000000"/>
          <w:szCs w:val="21"/>
          <w14:ligatures w14:val="standardContextual"/>
        </w:rPr>
        <w:t>活性达到最大值，</w:t>
      </w:r>
      <w:r w:rsidRPr="00362259">
        <w:rPr>
          <w:color w:val="000000"/>
          <w:szCs w:val="21"/>
          <w14:ligatures w14:val="standardContextual"/>
        </w:rPr>
        <w:t>MDA</w:t>
      </w:r>
      <w:r w:rsidRPr="00362259">
        <w:rPr>
          <w:color w:val="000000"/>
          <w:szCs w:val="21"/>
          <w14:ligatures w14:val="standardContextual"/>
        </w:rPr>
        <w:t>含量达到最小值。研究表明，</w:t>
      </w:r>
      <w:r w:rsidRPr="00362259">
        <w:rPr>
          <w:color w:val="000000"/>
          <w:szCs w:val="21"/>
          <w14:ligatures w14:val="standardContextual"/>
        </w:rPr>
        <w:lastRenderedPageBreak/>
        <w:t>通过回归分析并结合各组成活率，建议三角鲂仔稚鱼饲料中</w:t>
      </w:r>
      <w:r w:rsidRPr="00362259">
        <w:rPr>
          <w:color w:val="000000"/>
          <w:szCs w:val="21"/>
          <w14:ligatures w14:val="standardContextual"/>
        </w:rPr>
        <w:t>VC</w:t>
      </w:r>
      <w:r w:rsidRPr="00362259">
        <w:rPr>
          <w:color w:val="000000"/>
          <w:szCs w:val="21"/>
          <w14:ligatures w14:val="standardContextual"/>
        </w:rPr>
        <w:t>适宜添加水平为</w:t>
      </w:r>
      <w:r w:rsidRPr="00362259">
        <w:rPr>
          <w:color w:val="000000"/>
          <w:szCs w:val="21"/>
          <w14:ligatures w14:val="standardContextual"/>
        </w:rPr>
        <w:t>678~1456</w:t>
      </w:r>
      <w:r w:rsidRPr="00362259">
        <w:rPr>
          <w:rFonts w:hint="eastAsia"/>
          <w:color w:val="000000"/>
          <w:szCs w:val="21"/>
          <w14:ligatures w14:val="standardContextual"/>
        </w:rPr>
        <w:t xml:space="preserve"> </w:t>
      </w:r>
      <w:r w:rsidRPr="00362259">
        <w:rPr>
          <w:color w:val="000000"/>
          <w:szCs w:val="21"/>
          <w14:ligatures w14:val="standardContextual"/>
        </w:rPr>
        <w:t>mg/kg</w:t>
      </w:r>
      <w:r w:rsidRPr="00362259">
        <w:rPr>
          <w:color w:val="000000"/>
          <w:szCs w:val="21"/>
          <w14:ligatures w14:val="standardContextual"/>
        </w:rPr>
        <w:t>。</w:t>
      </w:r>
    </w:p>
    <w:p w14:paraId="527F8C83" w14:textId="77777777" w:rsidR="00362259" w:rsidRPr="00362259" w:rsidRDefault="00362259" w:rsidP="00362259">
      <w:pPr>
        <w:rPr>
          <w:color w:val="000000"/>
          <w:szCs w:val="21"/>
          <w14:ligatures w14:val="standardContextual"/>
        </w:rPr>
      </w:pPr>
      <w:r w:rsidRPr="00362259">
        <w:rPr>
          <w:b/>
          <w:bCs/>
          <w:color w:val="000000"/>
          <w:szCs w:val="21"/>
          <w14:ligatures w14:val="standardContextual"/>
        </w:rPr>
        <w:t>关键词</w:t>
      </w:r>
      <w:r w:rsidRPr="00362259">
        <w:rPr>
          <w:color w:val="000000"/>
          <w:szCs w:val="21"/>
          <w14:ligatures w14:val="standardContextual"/>
        </w:rPr>
        <w:t>：三角鲂仔稚鱼；维生素</w:t>
      </w:r>
      <w:r w:rsidRPr="00362259">
        <w:rPr>
          <w:color w:val="000000"/>
          <w:szCs w:val="21"/>
          <w14:ligatures w14:val="standardContextual"/>
        </w:rPr>
        <w:t>C</w:t>
      </w:r>
      <w:r w:rsidRPr="00362259">
        <w:rPr>
          <w:color w:val="000000"/>
          <w:szCs w:val="21"/>
          <w14:ligatures w14:val="standardContextual"/>
        </w:rPr>
        <w:t>；生长性能；抗氧化酶活性</w:t>
      </w:r>
    </w:p>
    <w:p w14:paraId="023E5C01" w14:textId="77777777" w:rsidR="00362259" w:rsidRPr="00362259" w:rsidRDefault="00362259" w:rsidP="00362259">
      <w:pPr>
        <w:jc w:val="center"/>
        <w:rPr>
          <w:b/>
          <w:bCs/>
          <w:color w:val="000000"/>
          <w:sz w:val="24"/>
          <w14:ligatures w14:val="standardContextual"/>
        </w:rPr>
      </w:pPr>
      <w:r w:rsidRPr="00362259">
        <w:rPr>
          <w:b/>
          <w:bCs/>
          <w:color w:val="000000"/>
          <w:sz w:val="24"/>
          <w14:ligatures w14:val="standardContextual"/>
        </w:rPr>
        <w:t xml:space="preserve">Effects of different supplemental levels of dietary vitamin C on growth performance and antioxidant enzyme activity of </w:t>
      </w:r>
      <w:r w:rsidRPr="00362259">
        <w:rPr>
          <w:b/>
          <w:bCs/>
          <w:i/>
          <w:iCs/>
          <w:color w:val="000000"/>
          <w:sz w:val="24"/>
          <w14:ligatures w14:val="standardContextual"/>
        </w:rPr>
        <w:t>Megalobrama terminalis</w:t>
      </w:r>
      <w:r w:rsidRPr="00362259">
        <w:rPr>
          <w:b/>
          <w:bCs/>
          <w:color w:val="000000"/>
          <w:sz w:val="24"/>
          <w14:ligatures w14:val="standardContextual"/>
        </w:rPr>
        <w:t xml:space="preserve"> larvae</w:t>
      </w:r>
    </w:p>
    <w:p w14:paraId="2D5C40BF" w14:textId="77777777" w:rsidR="00362259" w:rsidRPr="00362259" w:rsidRDefault="00362259" w:rsidP="00362259">
      <w:pPr>
        <w:jc w:val="center"/>
        <w:rPr>
          <w:color w:val="000000"/>
          <w:szCs w:val="21"/>
          <w14:ligatures w14:val="standardContextual"/>
        </w:rPr>
      </w:pPr>
      <w:r w:rsidRPr="00362259">
        <w:rPr>
          <w:color w:val="000000"/>
          <w:szCs w:val="21"/>
          <w14:ligatures w14:val="standardContextual"/>
        </w:rPr>
        <w:t>WANG Xu WANG Dongxue LUO Yongcheng LI Juan QIN Wenjie</w:t>
      </w:r>
    </w:p>
    <w:p w14:paraId="472CA393" w14:textId="77777777" w:rsidR="00362259" w:rsidRPr="00362259" w:rsidRDefault="00362259" w:rsidP="00362259">
      <w:pPr>
        <w:rPr>
          <w:color w:val="000000"/>
          <w:szCs w:val="21"/>
          <w14:ligatures w14:val="standardContextual"/>
        </w:rPr>
      </w:pPr>
      <w:r w:rsidRPr="00362259">
        <w:rPr>
          <w:b/>
          <w:bCs/>
          <w:color w:val="000000"/>
          <w:szCs w:val="21"/>
          <w14:ligatures w14:val="standardContextual"/>
        </w:rPr>
        <w:t>Abstract</w:t>
      </w:r>
      <w:r w:rsidRPr="00362259">
        <w:rPr>
          <w:color w:val="000000"/>
          <w:szCs w:val="21"/>
          <w14:ligatures w14:val="standardContextual"/>
        </w:rPr>
        <w:t>: The study aimed to investigate the effects of different levels of vitamin C (VC) supplementation in feed on the</w:t>
      </w:r>
      <w:r w:rsidRPr="00362259">
        <w:rPr>
          <w:rFonts w:hint="eastAsia"/>
          <w:color w:val="000000"/>
          <w:szCs w:val="21"/>
          <w14:ligatures w14:val="standardContextual"/>
        </w:rPr>
        <w:t xml:space="preserve"> </w:t>
      </w:r>
      <w:r w:rsidRPr="00362259">
        <w:rPr>
          <w:color w:val="000000"/>
          <w:szCs w:val="21"/>
          <w14:ligatures w14:val="standardContextual"/>
        </w:rPr>
        <w:t xml:space="preserve">growth performance and antioxidant enzyme activities of </w:t>
      </w:r>
      <w:r w:rsidRPr="00362259">
        <w:rPr>
          <w:i/>
          <w:iCs/>
          <w:color w:val="000000"/>
          <w:szCs w:val="21"/>
          <w14:ligatures w14:val="standardContextual"/>
        </w:rPr>
        <w:t>Megalobrama terminalis</w:t>
      </w:r>
      <w:r w:rsidRPr="00362259">
        <w:rPr>
          <w:color w:val="000000"/>
          <w:szCs w:val="21"/>
          <w14:ligatures w14:val="standardContextual"/>
        </w:rPr>
        <w:t xml:space="preserve"> larvae. A total of 300 healthy, disease</w:t>
      </w:r>
      <w:r w:rsidRPr="00362259">
        <w:rPr>
          <w:rFonts w:hint="eastAsia"/>
          <w:color w:val="000000"/>
          <w:szCs w:val="21"/>
          <w14:ligatures w14:val="standardContextual"/>
        </w:rPr>
        <w:t>-</w:t>
      </w:r>
      <w:r w:rsidRPr="00362259">
        <w:rPr>
          <w:color w:val="000000"/>
          <w:szCs w:val="21"/>
          <w14:ligatures w14:val="standardContextual"/>
        </w:rPr>
        <w:t xml:space="preserve">free </w:t>
      </w:r>
      <w:r w:rsidRPr="00362259">
        <w:rPr>
          <w:i/>
          <w:iCs/>
          <w:color w:val="000000"/>
          <w:szCs w:val="21"/>
          <w14:ligatures w14:val="standardContextual"/>
        </w:rPr>
        <w:t>Megalobrama terminalis</w:t>
      </w:r>
      <w:r w:rsidRPr="00362259">
        <w:rPr>
          <w:color w:val="000000"/>
          <w:szCs w:val="21"/>
          <w14:ligatures w14:val="standardContextual"/>
        </w:rPr>
        <w:t xml:space="preserve"> larvae with an initial weight of (6.0±1.5) g were selected and randomly divided into five groups, with three replicates per group and 20 fish per replicate. The control group was fed a basal diet, while groups C1,C2, C3, and C4 were fed diets supplemented with 200, 400, 800, and 1 600 mg/kg VC magnesium phosphate, respectively.The pre-trial period lasted for 10 days, followed by a formal trial period of 50 days. The results showed that the survival rates of all experimental groups was significantly higher than that of the control group (</w:t>
      </w:r>
      <w:r w:rsidRPr="00362259">
        <w:rPr>
          <w:i/>
          <w:iCs/>
          <w:color w:val="000000"/>
          <w:szCs w:val="21"/>
          <w14:ligatures w14:val="standardContextual"/>
        </w:rPr>
        <w:t>P</w:t>
      </w:r>
      <w:r w:rsidRPr="00362259">
        <w:rPr>
          <w:color w:val="000000"/>
          <w:szCs w:val="21"/>
          <w14:ligatures w14:val="standardContextual"/>
        </w:rPr>
        <w:t>&lt;0.05), with groups C2, C3, and C4 showing significantly higher survival rates than group C1 (</w:t>
      </w:r>
      <w:r w:rsidRPr="00362259">
        <w:rPr>
          <w:i/>
          <w:iCs/>
          <w:color w:val="000000"/>
          <w:szCs w:val="21"/>
          <w14:ligatures w14:val="standardContextual"/>
        </w:rPr>
        <w:t>P</w:t>
      </w:r>
      <w:r w:rsidRPr="00362259">
        <w:rPr>
          <w:color w:val="000000"/>
          <w:szCs w:val="21"/>
          <w14:ligatures w14:val="standardContextual"/>
        </w:rPr>
        <w:t>&lt;0.05). The VC content in the fish tissues of all experimental groups was significantly higher than that of the control group (</w:t>
      </w:r>
      <w:r w:rsidRPr="00362259">
        <w:rPr>
          <w:i/>
          <w:iCs/>
          <w:color w:val="000000"/>
          <w:szCs w:val="21"/>
          <w14:ligatures w14:val="standardContextual"/>
        </w:rPr>
        <w:t>P</w:t>
      </w:r>
      <w:r w:rsidRPr="00362259">
        <w:rPr>
          <w:color w:val="000000"/>
          <w:szCs w:val="21"/>
          <w14:ligatures w14:val="standardContextual"/>
        </w:rPr>
        <w:t>&lt;0.05), with groups C3 and C4 having significantly higher VC content than the other groups (</w:t>
      </w:r>
      <w:r w:rsidRPr="00362259">
        <w:rPr>
          <w:i/>
          <w:iCs/>
          <w:color w:val="000000"/>
          <w:szCs w:val="21"/>
          <w14:ligatures w14:val="standardContextual"/>
        </w:rPr>
        <w:t>P</w:t>
      </w:r>
      <w:r w:rsidRPr="00362259">
        <w:rPr>
          <w:color w:val="000000"/>
          <w:szCs w:val="21"/>
          <w14:ligatures w14:val="standardContextual"/>
        </w:rPr>
        <w:t>&lt;0.05). The activities of catalase (CAT), total superoxide dismutase (T-SOD), and glutathione (GSH) in the hepatopancreas and muscle of the fish in all experimental groups were significantly higher than those in the control group (</w:t>
      </w:r>
      <w:r w:rsidRPr="00362259">
        <w:rPr>
          <w:i/>
          <w:iCs/>
          <w:color w:val="000000"/>
          <w:szCs w:val="21"/>
          <w14:ligatures w14:val="standardContextual"/>
        </w:rPr>
        <w:t>P</w:t>
      </w:r>
      <w:r w:rsidRPr="00362259">
        <w:rPr>
          <w:color w:val="000000"/>
          <w:szCs w:val="21"/>
          <w14:ligatures w14:val="standardContextual"/>
        </w:rPr>
        <w:t>&lt;0.05), while the malondialdehyde (MDA) content was significantly lower (</w:t>
      </w:r>
      <w:r w:rsidRPr="00362259">
        <w:rPr>
          <w:i/>
          <w:iCs/>
          <w:color w:val="000000"/>
          <w:szCs w:val="21"/>
          <w14:ligatures w14:val="standardContextual"/>
        </w:rPr>
        <w:t>P</w:t>
      </w:r>
      <w:r w:rsidRPr="00362259">
        <w:rPr>
          <w:color w:val="000000"/>
          <w:szCs w:val="21"/>
          <w14:ligatures w14:val="standardContextual"/>
        </w:rPr>
        <w:t>&lt;0.05), with group C3 having the lowest MDA content. The activities of alkaline phosphatase (AKP) and acid phosphatase (ACP) in the hepatopancreas and muscle of groups C2, C3, and C4 were significantly higher than those in the control group (</w:t>
      </w:r>
      <w:r w:rsidRPr="00362259">
        <w:rPr>
          <w:i/>
          <w:iCs/>
          <w:color w:val="000000"/>
          <w:szCs w:val="21"/>
          <w14:ligatures w14:val="standardContextual"/>
        </w:rPr>
        <w:t>P</w:t>
      </w:r>
      <w:r w:rsidRPr="00362259">
        <w:rPr>
          <w:color w:val="000000"/>
          <w:szCs w:val="21"/>
          <w14:ligatures w14:val="standardContextual"/>
        </w:rPr>
        <w:t xml:space="preserve">&lt;0.05). Based on regression equations,the optimal levels of VC supplementation in feed for maximizing T-SOD and CAT activities and minimizing MDA content were calculated to be 1 228.50, 721.67, and 1 033.33 mg/kg, respectively.The study indicates that considering the survival ratesand regression analysis, the recommended level of VC supplementation in the feed for </w:t>
      </w:r>
      <w:r w:rsidRPr="00362259">
        <w:rPr>
          <w:i/>
          <w:iCs/>
          <w:color w:val="000000"/>
          <w:szCs w:val="21"/>
          <w14:ligatures w14:val="standardContextual"/>
        </w:rPr>
        <w:t>Megalobrama terminalis</w:t>
      </w:r>
      <w:r w:rsidRPr="00362259">
        <w:rPr>
          <w:color w:val="000000"/>
          <w:szCs w:val="21"/>
          <w14:ligatures w14:val="standardContextual"/>
        </w:rPr>
        <w:t xml:space="preserve"> larvae is 678~1 456 mg/kg.</w:t>
      </w:r>
    </w:p>
    <w:p w14:paraId="168C1420" w14:textId="77777777" w:rsidR="00362259" w:rsidRPr="00362259" w:rsidRDefault="00362259" w:rsidP="00362259">
      <w:pPr>
        <w:rPr>
          <w:color w:val="000000"/>
          <w:szCs w:val="21"/>
          <w14:ligatures w14:val="standardContextual"/>
        </w:rPr>
      </w:pPr>
      <w:r w:rsidRPr="00362259">
        <w:rPr>
          <w:b/>
          <w:bCs/>
          <w:color w:val="000000"/>
          <w:szCs w:val="21"/>
          <w14:ligatures w14:val="standardContextual"/>
        </w:rPr>
        <w:t>Key words</w:t>
      </w:r>
      <w:r w:rsidRPr="00362259">
        <w:rPr>
          <w:color w:val="000000"/>
          <w:szCs w:val="21"/>
          <w14:ligatures w14:val="standardContextual"/>
        </w:rPr>
        <w:t xml:space="preserve">: </w:t>
      </w:r>
      <w:r w:rsidRPr="00362259">
        <w:rPr>
          <w:i/>
          <w:iCs/>
          <w:color w:val="000000"/>
          <w:szCs w:val="21"/>
          <w14:ligatures w14:val="standardContextual"/>
        </w:rPr>
        <w:t>Megalobrama terminalis</w:t>
      </w:r>
      <w:r w:rsidRPr="00362259">
        <w:rPr>
          <w:color w:val="000000"/>
          <w:szCs w:val="21"/>
          <w14:ligatures w14:val="standardContextual"/>
        </w:rPr>
        <w:t xml:space="preserve"> larvae; VC; growth performance; antioxidant enzyme activity</w:t>
      </w:r>
    </w:p>
    <w:p w14:paraId="16ECBB50" w14:textId="77777777" w:rsidR="00362259" w:rsidRPr="00362259" w:rsidRDefault="00362259" w:rsidP="00362259">
      <w:pPr>
        <w:rPr>
          <w:color w:val="000000"/>
          <w:szCs w:val="21"/>
          <w14:ligatures w14:val="standardContextual"/>
        </w:rPr>
      </w:pPr>
    </w:p>
    <w:p w14:paraId="12DA9B92" w14:textId="77777777" w:rsidR="00362259" w:rsidRPr="00362259" w:rsidRDefault="00362259" w:rsidP="00362259">
      <w:pPr>
        <w:spacing w:line="360" w:lineRule="auto"/>
        <w:ind w:firstLineChars="200" w:firstLine="480"/>
        <w:rPr>
          <w:color w:val="000000"/>
          <w:sz w:val="24"/>
          <w14:ligatures w14:val="standardContextual"/>
        </w:rPr>
      </w:pPr>
      <w:r w:rsidRPr="00362259">
        <w:rPr>
          <w:color w:val="000000"/>
          <w:sz w:val="24"/>
          <w14:ligatures w14:val="standardContextual"/>
        </w:rPr>
        <w:t>三角鲂</w:t>
      </w:r>
      <w:r w:rsidRPr="00362259">
        <w:rPr>
          <w:color w:val="000000"/>
          <w:sz w:val="24"/>
          <w14:ligatures w14:val="standardContextual"/>
        </w:rPr>
        <w:t>(</w:t>
      </w:r>
      <w:r w:rsidRPr="00362259">
        <w:rPr>
          <w:i/>
          <w:iCs/>
          <w:color w:val="000000"/>
          <w:sz w:val="24"/>
          <w14:ligatures w14:val="standardContextual"/>
        </w:rPr>
        <w:t>Megalobrama</w:t>
      </w:r>
      <w:r w:rsidRPr="00362259">
        <w:rPr>
          <w:rFonts w:hint="eastAsia"/>
          <w:i/>
          <w:iCs/>
          <w:color w:val="000000"/>
          <w:sz w:val="24"/>
          <w14:ligatures w14:val="standardContextual"/>
        </w:rPr>
        <w:t xml:space="preserve"> </w:t>
      </w:r>
      <w:r w:rsidRPr="00362259">
        <w:rPr>
          <w:i/>
          <w:iCs/>
          <w:color w:val="000000"/>
          <w:sz w:val="24"/>
          <w14:ligatures w14:val="standardContextual"/>
        </w:rPr>
        <w:t>terminalis</w:t>
      </w:r>
      <w:r w:rsidRPr="00362259">
        <w:rPr>
          <w:color w:val="000000"/>
          <w:sz w:val="24"/>
          <w14:ligatures w14:val="standardContextual"/>
        </w:rPr>
        <w:t>)</w:t>
      </w:r>
      <w:r w:rsidRPr="00362259">
        <w:rPr>
          <w:color w:val="000000"/>
          <w:sz w:val="24"/>
          <w14:ligatures w14:val="standardContextual"/>
        </w:rPr>
        <w:t>隶属于鲤形目</w:t>
      </w:r>
      <w:r w:rsidRPr="00362259">
        <w:rPr>
          <w:color w:val="000000"/>
          <w:sz w:val="24"/>
          <w14:ligatures w14:val="standardContextual"/>
        </w:rPr>
        <w:t>(Cypriniformes)</w:t>
      </w:r>
      <w:r w:rsidRPr="00362259">
        <w:rPr>
          <w:color w:val="000000"/>
          <w:sz w:val="24"/>
          <w14:ligatures w14:val="standardContextual"/>
        </w:rPr>
        <w:t>鲤科</w:t>
      </w:r>
      <w:r w:rsidRPr="00362259">
        <w:rPr>
          <w:color w:val="000000"/>
          <w:sz w:val="24"/>
          <w14:ligatures w14:val="standardContextual"/>
        </w:rPr>
        <w:t>(Cyprinidae)</w:t>
      </w:r>
      <w:r w:rsidRPr="00362259">
        <w:rPr>
          <w:color w:val="000000"/>
          <w:sz w:val="24"/>
          <w14:ligatures w14:val="standardContextual"/>
        </w:rPr>
        <w:t>鲂属</w:t>
      </w:r>
      <w:r w:rsidRPr="00362259">
        <w:rPr>
          <w:color w:val="000000"/>
          <w:sz w:val="24"/>
          <w14:ligatures w14:val="standardContextual"/>
        </w:rPr>
        <w:t>(</w:t>
      </w:r>
      <w:r w:rsidRPr="00362259">
        <w:rPr>
          <w:i/>
          <w:iCs/>
          <w:color w:val="000000"/>
          <w:sz w:val="24"/>
          <w14:ligatures w14:val="standardContextual"/>
        </w:rPr>
        <w:t>Megalobrama</w:t>
      </w:r>
      <w:r w:rsidRPr="00362259">
        <w:rPr>
          <w:color w:val="000000"/>
          <w:sz w:val="24"/>
          <w14:ligatures w14:val="standardContextual"/>
        </w:rPr>
        <w:t>)</w:t>
      </w:r>
      <w:r w:rsidRPr="00362259">
        <w:rPr>
          <w:color w:val="000000"/>
          <w:sz w:val="24"/>
          <w14:ligatures w14:val="standardContextual"/>
        </w:rPr>
        <w:t>，广泛分布于我国的河流与湖泊中，是我国重要的经济鱼类之一</w:t>
      </w:r>
      <w:r w:rsidRPr="00362259">
        <w:rPr>
          <w:color w:val="000000"/>
          <w:sz w:val="24"/>
          <w:vertAlign w:val="superscript"/>
          <w14:ligatures w14:val="standardContextual"/>
        </w:rPr>
        <w:t>[1]</w:t>
      </w:r>
      <w:r w:rsidRPr="00362259">
        <w:rPr>
          <w:color w:val="000000"/>
          <w:sz w:val="24"/>
          <w14:ligatures w14:val="standardContextual"/>
        </w:rPr>
        <w:t>。三角鲂生长速度快、脂多肉美，营养价值与团头鲂相近，而抗逆性更强，具有广阔的养殖前景</w:t>
      </w:r>
      <w:r w:rsidRPr="00362259">
        <w:rPr>
          <w:color w:val="000000"/>
          <w:sz w:val="24"/>
          <w:vertAlign w:val="superscript"/>
          <w14:ligatures w14:val="standardContextual"/>
        </w:rPr>
        <w:t>[2-4]</w:t>
      </w:r>
      <w:r w:rsidRPr="00362259">
        <w:rPr>
          <w:color w:val="000000"/>
          <w:sz w:val="24"/>
          <w14:ligatures w14:val="standardContextual"/>
        </w:rPr>
        <w:t>。目前，对三角鲂的养殖技术与繁育研究较多，对其营养学研究甚少，饲料配比一般参考团头鲂。因此对三角鲂营养学研究，特别是对能提高其生长及抗氧化能力的营养素研究显得尤为重要。</w:t>
      </w:r>
    </w:p>
    <w:p w14:paraId="678EE9A8" w14:textId="77777777" w:rsidR="00362259" w:rsidRPr="00362259" w:rsidRDefault="00362259" w:rsidP="00362259">
      <w:pPr>
        <w:spacing w:line="360" w:lineRule="auto"/>
        <w:ind w:firstLineChars="200" w:firstLine="480"/>
        <w:rPr>
          <w:color w:val="000000"/>
          <w:sz w:val="24"/>
          <w14:ligatures w14:val="standardContextual"/>
        </w:rPr>
      </w:pPr>
      <w:r w:rsidRPr="00362259">
        <w:rPr>
          <w:color w:val="000000"/>
          <w:sz w:val="24"/>
          <w14:ligatures w14:val="standardContextual"/>
        </w:rPr>
        <w:t>维生素</w:t>
      </w:r>
      <w:r w:rsidRPr="00362259">
        <w:rPr>
          <w:color w:val="000000"/>
          <w:sz w:val="24"/>
          <w14:ligatures w14:val="standardContextual"/>
        </w:rPr>
        <w:t>C(VC)</w:t>
      </w:r>
      <w:r w:rsidRPr="00362259">
        <w:rPr>
          <w:color w:val="000000"/>
          <w:sz w:val="24"/>
          <w14:ligatures w14:val="standardContextual"/>
        </w:rPr>
        <w:t>，又名</w:t>
      </w:r>
      <w:r w:rsidRPr="00362259">
        <w:rPr>
          <w:color w:val="000000"/>
          <w:sz w:val="24"/>
          <w14:ligatures w14:val="standardContextual"/>
        </w:rPr>
        <w:t>L-</w:t>
      </w:r>
      <w:r w:rsidRPr="00362259">
        <w:rPr>
          <w:color w:val="000000"/>
          <w:sz w:val="24"/>
          <w14:ligatures w14:val="standardContextual"/>
        </w:rPr>
        <w:t>抗坏血酸，在促进鱼类生长、提高机体抗氧化能力与抗病力等方面起重要作用</w:t>
      </w:r>
      <w:r w:rsidRPr="00362259">
        <w:rPr>
          <w:color w:val="000000"/>
          <w:sz w:val="24"/>
          <w:vertAlign w:val="superscript"/>
          <w14:ligatures w14:val="standardContextual"/>
        </w:rPr>
        <w:t>[5]</w:t>
      </w:r>
      <w:r w:rsidRPr="00362259">
        <w:rPr>
          <w:color w:val="000000"/>
          <w:sz w:val="24"/>
          <w14:ligatures w14:val="standardContextual"/>
        </w:rPr>
        <w:t>。大部分鱼类体内缺乏与</w:t>
      </w:r>
      <w:r w:rsidRPr="00362259">
        <w:rPr>
          <w:color w:val="000000"/>
          <w:sz w:val="24"/>
          <w14:ligatures w14:val="standardContextual"/>
        </w:rPr>
        <w:t>VC</w:t>
      </w:r>
      <w:r w:rsidRPr="00362259">
        <w:rPr>
          <w:color w:val="000000"/>
          <w:sz w:val="24"/>
          <w14:ligatures w14:val="standardContextual"/>
        </w:rPr>
        <w:t>合成有关的古洛糖酸内酯氧化酶，因此需要从食物中获得</w:t>
      </w:r>
      <w:r w:rsidRPr="00362259">
        <w:rPr>
          <w:color w:val="000000"/>
          <w:sz w:val="24"/>
          <w14:ligatures w14:val="standardContextual"/>
        </w:rPr>
        <w:t>VC</w:t>
      </w:r>
      <w:r w:rsidRPr="00362259">
        <w:rPr>
          <w:color w:val="000000"/>
          <w:sz w:val="24"/>
          <w14:ligatures w14:val="standardContextual"/>
        </w:rPr>
        <w:t>，以满足自身需要</w:t>
      </w:r>
      <w:r w:rsidRPr="00362259">
        <w:rPr>
          <w:color w:val="000000"/>
          <w:sz w:val="24"/>
          <w:vertAlign w:val="superscript"/>
          <w14:ligatures w14:val="standardContextual"/>
        </w:rPr>
        <w:t>[6-7]</w:t>
      </w:r>
      <w:r w:rsidRPr="00362259">
        <w:rPr>
          <w:color w:val="000000"/>
          <w:sz w:val="24"/>
          <w14:ligatures w14:val="standardContextual"/>
        </w:rPr>
        <w:t>。</w:t>
      </w:r>
      <w:r w:rsidRPr="00362259">
        <w:rPr>
          <w:color w:val="000000"/>
          <w:sz w:val="24"/>
          <w14:ligatures w14:val="standardContextual"/>
        </w:rPr>
        <w:t>VC</w:t>
      </w:r>
      <w:r w:rsidRPr="00362259">
        <w:rPr>
          <w:color w:val="000000"/>
          <w:sz w:val="24"/>
          <w14:ligatures w14:val="standardContextual"/>
        </w:rPr>
        <w:t>过量或缺乏均会造成鱼类的发育异常和抗逆性降低</w:t>
      </w:r>
      <w:r w:rsidRPr="00362259">
        <w:rPr>
          <w:color w:val="000000"/>
          <w:sz w:val="24"/>
          <w:vertAlign w:val="superscript"/>
          <w14:ligatures w14:val="standardContextual"/>
        </w:rPr>
        <w:t>[8]</w:t>
      </w:r>
      <w:r w:rsidRPr="00362259">
        <w:rPr>
          <w:color w:val="000000"/>
          <w:sz w:val="24"/>
          <w14:ligatures w14:val="standardContextual"/>
        </w:rPr>
        <w:t>。研究表明，幼海鲈、星丽鱼、大西洋鳍、大麻哈鱼、幼建鲤</w:t>
      </w:r>
      <w:r w:rsidRPr="00362259">
        <w:rPr>
          <w:color w:val="000000"/>
          <w:sz w:val="24"/>
          <w14:ligatures w14:val="standardContextual"/>
        </w:rPr>
        <w:t>VC</w:t>
      </w:r>
      <w:r w:rsidRPr="00362259">
        <w:rPr>
          <w:color w:val="000000"/>
          <w:sz w:val="24"/>
          <w14:ligatures w14:val="standardContextual"/>
        </w:rPr>
        <w:t>缺乏会引起脊柱弯曲和骨骼变形</w:t>
      </w:r>
      <w:r w:rsidRPr="00362259">
        <w:rPr>
          <w:color w:val="000000"/>
          <w:sz w:val="24"/>
          <w:vertAlign w:val="superscript"/>
          <w14:ligatures w14:val="standardContextual"/>
        </w:rPr>
        <w:t>[9]</w:t>
      </w:r>
      <w:r w:rsidRPr="00362259">
        <w:rPr>
          <w:color w:val="000000"/>
          <w:sz w:val="24"/>
          <w14:ligatures w14:val="standardContextual"/>
        </w:rPr>
        <w:t>。不同鱼类对</w:t>
      </w:r>
      <w:r w:rsidRPr="00362259">
        <w:rPr>
          <w:color w:val="000000"/>
          <w:sz w:val="24"/>
          <w14:ligatures w14:val="standardContextual"/>
        </w:rPr>
        <w:t>VC</w:t>
      </w:r>
      <w:r w:rsidRPr="00362259">
        <w:rPr>
          <w:color w:val="000000"/>
          <w:sz w:val="24"/>
          <w14:ligatures w14:val="standardContextual"/>
        </w:rPr>
        <w:t>的需求不尽相同，因品种、生长阶段及生产性能不同而异。</w:t>
      </w:r>
      <w:r w:rsidRPr="00362259">
        <w:rPr>
          <w:color w:val="000000"/>
          <w:sz w:val="24"/>
          <w14:ligatures w14:val="standardContextual"/>
        </w:rPr>
        <w:lastRenderedPageBreak/>
        <w:t>近年来，关于鱼类</w:t>
      </w:r>
      <w:r w:rsidRPr="00362259">
        <w:rPr>
          <w:color w:val="000000"/>
          <w:sz w:val="24"/>
          <w14:ligatures w14:val="standardContextual"/>
        </w:rPr>
        <w:t>VC</w:t>
      </w:r>
      <w:r w:rsidRPr="00362259">
        <w:rPr>
          <w:color w:val="000000"/>
          <w:sz w:val="24"/>
          <w14:ligatures w14:val="standardContextual"/>
        </w:rPr>
        <w:t>需求量的研究较多，海水鱼中的豹纹鳃棘鲈</w:t>
      </w:r>
      <w:r w:rsidRPr="00362259">
        <w:rPr>
          <w:color w:val="000000"/>
          <w:sz w:val="24"/>
          <w14:ligatures w14:val="standardContextual"/>
        </w:rPr>
        <w:t>(</w:t>
      </w:r>
      <w:r w:rsidRPr="00362259">
        <w:rPr>
          <w:i/>
          <w:iCs/>
          <w:color w:val="000000"/>
          <w:sz w:val="24"/>
          <w14:ligatures w14:val="standardContextual"/>
        </w:rPr>
        <w:t>Plectropomus</w:t>
      </w:r>
      <w:r w:rsidRPr="00362259">
        <w:rPr>
          <w:rFonts w:hint="eastAsia"/>
          <w:i/>
          <w:iCs/>
          <w:color w:val="000000"/>
          <w:sz w:val="24"/>
          <w14:ligatures w14:val="standardContextual"/>
        </w:rPr>
        <w:t xml:space="preserve"> </w:t>
      </w:r>
      <w:r w:rsidRPr="00362259">
        <w:rPr>
          <w:i/>
          <w:iCs/>
          <w:color w:val="000000"/>
          <w:sz w:val="24"/>
          <w14:ligatures w14:val="standardContextual"/>
        </w:rPr>
        <w:t>leopardus</w:t>
      </w:r>
      <w:r w:rsidRPr="00362259">
        <w:rPr>
          <w:color w:val="000000"/>
          <w:sz w:val="24"/>
          <w14:ligatures w14:val="standardContextual"/>
        </w:rPr>
        <w:t>)</w:t>
      </w:r>
      <w:r w:rsidRPr="00362259">
        <w:rPr>
          <w:color w:val="000000"/>
          <w:sz w:val="24"/>
          <w14:ligatures w14:val="standardContextual"/>
        </w:rPr>
        <w:t>、星斑比目鱼</w:t>
      </w:r>
      <w:r w:rsidRPr="00362259">
        <w:rPr>
          <w:color w:val="000000"/>
          <w:sz w:val="24"/>
          <w14:ligatures w14:val="standardContextual"/>
        </w:rPr>
        <w:t>(</w:t>
      </w:r>
      <w:r w:rsidRPr="00362259">
        <w:rPr>
          <w:i/>
          <w:iCs/>
          <w:color w:val="000000"/>
          <w:sz w:val="24"/>
          <w14:ligatures w14:val="standardContextual"/>
        </w:rPr>
        <w:t>Platichthys</w:t>
      </w:r>
      <w:r w:rsidRPr="00362259">
        <w:rPr>
          <w:rFonts w:hint="eastAsia"/>
          <w:i/>
          <w:iCs/>
          <w:color w:val="000000"/>
          <w:sz w:val="24"/>
          <w14:ligatures w14:val="standardContextual"/>
        </w:rPr>
        <w:t xml:space="preserve"> </w:t>
      </w:r>
      <w:r w:rsidRPr="00362259">
        <w:rPr>
          <w:i/>
          <w:iCs/>
          <w:color w:val="000000"/>
          <w:sz w:val="24"/>
          <w14:ligatures w14:val="standardContextual"/>
        </w:rPr>
        <w:t>stellatus</w:t>
      </w:r>
      <w:r w:rsidRPr="00362259">
        <w:rPr>
          <w:color w:val="000000"/>
          <w:sz w:val="24"/>
          <w14:ligatures w14:val="standardContextual"/>
        </w:rPr>
        <w:t>)</w:t>
      </w:r>
      <w:r w:rsidRPr="00362259">
        <w:rPr>
          <w:color w:val="000000"/>
          <w:sz w:val="24"/>
          <w14:ligatures w14:val="standardContextual"/>
        </w:rPr>
        <w:t>，淡水鱼中的银大马哈鱼</w:t>
      </w:r>
      <w:r w:rsidRPr="00362259">
        <w:rPr>
          <w:color w:val="000000"/>
          <w:sz w:val="24"/>
          <w14:ligatures w14:val="standardContextual"/>
        </w:rPr>
        <w:t>(</w:t>
      </w:r>
      <w:r w:rsidRPr="00362259">
        <w:rPr>
          <w:i/>
          <w:iCs/>
          <w:color w:val="000000"/>
          <w:sz w:val="24"/>
          <w14:ligatures w14:val="standardContextual"/>
        </w:rPr>
        <w:t>Oncorhynchus</w:t>
      </w:r>
      <w:r w:rsidRPr="00362259">
        <w:rPr>
          <w:rFonts w:hint="eastAsia"/>
          <w:i/>
          <w:iCs/>
          <w:color w:val="000000"/>
          <w:sz w:val="24"/>
          <w14:ligatures w14:val="standardContextual"/>
        </w:rPr>
        <w:t xml:space="preserve"> </w:t>
      </w:r>
      <w:r w:rsidRPr="00362259">
        <w:rPr>
          <w:i/>
          <w:iCs/>
          <w:color w:val="000000"/>
          <w:sz w:val="24"/>
          <w14:ligatures w14:val="standardContextual"/>
        </w:rPr>
        <w:t>kisutch</w:t>
      </w:r>
      <w:r w:rsidRPr="00362259">
        <w:rPr>
          <w:color w:val="000000"/>
          <w:sz w:val="24"/>
          <w14:ligatures w14:val="standardContextual"/>
        </w:rPr>
        <w:t>)</w:t>
      </w:r>
      <w:r w:rsidRPr="00362259">
        <w:rPr>
          <w:color w:val="000000"/>
          <w:sz w:val="24"/>
          <w14:ligatures w14:val="standardContextual"/>
        </w:rPr>
        <w:t>、锦鲤</w:t>
      </w:r>
      <w:r w:rsidRPr="00362259">
        <w:rPr>
          <w:color w:val="000000"/>
          <w:sz w:val="24"/>
          <w14:ligatures w14:val="standardContextual"/>
        </w:rPr>
        <w:t>(</w:t>
      </w:r>
      <w:r w:rsidRPr="00362259">
        <w:rPr>
          <w:i/>
          <w:iCs/>
          <w:color w:val="000000"/>
          <w:sz w:val="24"/>
          <w14:ligatures w14:val="standardContextual"/>
        </w:rPr>
        <w:t>Barbonymus</w:t>
      </w:r>
      <w:r w:rsidRPr="00362259">
        <w:rPr>
          <w:rFonts w:hint="eastAsia"/>
          <w:i/>
          <w:iCs/>
          <w:color w:val="000000"/>
          <w:sz w:val="24"/>
          <w14:ligatures w14:val="standardContextual"/>
        </w:rPr>
        <w:t xml:space="preserve"> </w:t>
      </w:r>
      <w:r w:rsidRPr="00362259">
        <w:rPr>
          <w:i/>
          <w:iCs/>
          <w:color w:val="000000"/>
          <w:sz w:val="24"/>
          <w14:ligatures w14:val="standardContextual"/>
        </w:rPr>
        <w:t>schwannfeldii</w:t>
      </w:r>
      <w:r w:rsidRPr="00362259">
        <w:rPr>
          <w:color w:val="000000"/>
          <w:sz w:val="24"/>
          <w14:ligatures w14:val="standardContextual"/>
        </w:rPr>
        <w:t>)</w:t>
      </w:r>
      <w:r w:rsidRPr="00362259">
        <w:rPr>
          <w:color w:val="000000"/>
          <w:sz w:val="24"/>
          <w14:ligatures w14:val="standardContextual"/>
        </w:rPr>
        <w:t>均有详尽报道，而对三角鲂</w:t>
      </w:r>
      <w:r w:rsidRPr="00362259">
        <w:rPr>
          <w:color w:val="000000"/>
          <w:sz w:val="24"/>
          <w14:ligatures w14:val="standardContextual"/>
        </w:rPr>
        <w:t>VC</w:t>
      </w:r>
      <w:r w:rsidRPr="00362259">
        <w:rPr>
          <w:color w:val="000000"/>
          <w:sz w:val="24"/>
          <w14:ligatures w14:val="standardContextual"/>
        </w:rPr>
        <w:t>的需求研究尚属空白</w:t>
      </w:r>
      <w:r w:rsidRPr="00362259">
        <w:rPr>
          <w:color w:val="000000"/>
          <w:sz w:val="24"/>
          <w:vertAlign w:val="superscript"/>
          <w14:ligatures w14:val="standardContextual"/>
        </w:rPr>
        <w:t>[10-12]</w:t>
      </w:r>
      <w:r w:rsidRPr="00362259">
        <w:rPr>
          <w:color w:val="000000"/>
          <w:sz w:val="24"/>
          <w14:ligatures w14:val="standardContextual"/>
        </w:rPr>
        <w:t>。因此，本试验研究了</w:t>
      </w:r>
      <w:r w:rsidRPr="00362259">
        <w:rPr>
          <w:color w:val="000000"/>
          <w:sz w:val="24"/>
          <w14:ligatures w14:val="standardContextual"/>
        </w:rPr>
        <w:t>VC</w:t>
      </w:r>
      <w:r w:rsidRPr="00362259">
        <w:rPr>
          <w:color w:val="000000"/>
          <w:sz w:val="24"/>
          <w14:ligatures w14:val="standardContextual"/>
        </w:rPr>
        <w:t>不同添加水平对三角鲂生长性能和抗氧化酶活性的影响，进而确定三角鲂饲料中</w:t>
      </w:r>
      <w:r w:rsidRPr="00362259">
        <w:rPr>
          <w:color w:val="000000"/>
          <w:sz w:val="24"/>
          <w14:ligatures w14:val="standardContextual"/>
        </w:rPr>
        <w:t>VC</w:t>
      </w:r>
      <w:r w:rsidRPr="00362259">
        <w:rPr>
          <w:color w:val="000000"/>
          <w:sz w:val="24"/>
          <w14:ligatures w14:val="standardContextual"/>
        </w:rPr>
        <w:t>的适宜添水平，为三角鲂人工配合饲料的开发提供参考依据。</w:t>
      </w:r>
    </w:p>
    <w:p w14:paraId="70A6C605" w14:textId="77777777" w:rsidR="00362259" w:rsidRPr="00362259" w:rsidRDefault="00362259" w:rsidP="00362259">
      <w:pPr>
        <w:spacing w:line="360" w:lineRule="auto"/>
        <w:rPr>
          <w:color w:val="000000"/>
          <w:sz w:val="24"/>
          <w14:ligatures w14:val="standardContextual"/>
        </w:rPr>
      </w:pPr>
      <w:r w:rsidRPr="00362259">
        <w:rPr>
          <w:color w:val="000000"/>
          <w:sz w:val="24"/>
          <w14:ligatures w14:val="standardContextual"/>
        </w:rPr>
        <w:t>1</w:t>
      </w:r>
      <w:r w:rsidRPr="00362259">
        <w:rPr>
          <w:rFonts w:hint="eastAsia"/>
          <w:color w:val="000000"/>
          <w:sz w:val="24"/>
          <w14:ligatures w14:val="standardContextual"/>
        </w:rPr>
        <w:t xml:space="preserve">  </w:t>
      </w:r>
      <w:r w:rsidRPr="00362259">
        <w:rPr>
          <w:color w:val="000000"/>
          <w:sz w:val="24"/>
          <w14:ligatures w14:val="standardContextual"/>
        </w:rPr>
        <w:t>材料与方法</w:t>
      </w:r>
    </w:p>
    <w:p w14:paraId="49078E8C" w14:textId="77777777" w:rsidR="00362259" w:rsidRPr="00362259" w:rsidRDefault="00362259" w:rsidP="00362259">
      <w:pPr>
        <w:spacing w:line="360" w:lineRule="auto"/>
        <w:rPr>
          <w:color w:val="000000"/>
          <w:sz w:val="24"/>
          <w14:ligatures w14:val="standardContextual"/>
        </w:rPr>
      </w:pPr>
      <w:r w:rsidRPr="00362259">
        <w:rPr>
          <w:color w:val="000000"/>
          <w:sz w:val="24"/>
          <w14:ligatures w14:val="standardContextual"/>
        </w:rPr>
        <w:t>1.1</w:t>
      </w:r>
      <w:r w:rsidRPr="00362259">
        <w:rPr>
          <w:rFonts w:hint="eastAsia"/>
          <w:color w:val="000000"/>
          <w:sz w:val="24"/>
          <w14:ligatures w14:val="standardContextual"/>
        </w:rPr>
        <w:t xml:space="preserve">  </w:t>
      </w:r>
      <w:r w:rsidRPr="00362259">
        <w:rPr>
          <w:color w:val="000000"/>
          <w:sz w:val="24"/>
          <w14:ligatures w14:val="standardContextual"/>
        </w:rPr>
        <w:t>试验材料</w:t>
      </w:r>
    </w:p>
    <w:p w14:paraId="41F47DE1" w14:textId="77777777" w:rsidR="00362259" w:rsidRPr="00362259" w:rsidRDefault="00362259" w:rsidP="00362259">
      <w:pPr>
        <w:spacing w:line="360" w:lineRule="auto"/>
        <w:ind w:firstLineChars="200" w:firstLine="480"/>
        <w:rPr>
          <w:color w:val="000000"/>
          <w:sz w:val="24"/>
          <w14:ligatures w14:val="standardContextual"/>
        </w:rPr>
      </w:pPr>
      <w:r w:rsidRPr="00362259">
        <w:rPr>
          <w:color w:val="000000"/>
          <w:sz w:val="24"/>
          <w14:ligatures w14:val="standardContextual"/>
        </w:rPr>
        <w:t>三角鲂仔稚鱼取自宽甸县水产繁育中心。</w:t>
      </w:r>
      <w:r w:rsidRPr="00362259">
        <w:rPr>
          <w:color w:val="000000"/>
          <w:sz w:val="24"/>
          <w14:ligatures w14:val="standardContextual"/>
        </w:rPr>
        <w:t>VC</w:t>
      </w:r>
      <w:r w:rsidRPr="00362259">
        <w:rPr>
          <w:color w:val="000000"/>
          <w:sz w:val="24"/>
          <w14:ligatures w14:val="standardContextual"/>
        </w:rPr>
        <w:t>磷酸酯镁</w:t>
      </w:r>
      <w:r w:rsidRPr="00362259">
        <w:rPr>
          <w:color w:val="000000"/>
          <w:sz w:val="24"/>
          <w14:ligatures w14:val="standardContextual"/>
        </w:rPr>
        <w:t>(</w:t>
      </w:r>
      <w:r w:rsidRPr="00362259">
        <w:rPr>
          <w:color w:val="000000"/>
          <w:sz w:val="24"/>
          <w14:ligatures w14:val="standardContextual"/>
        </w:rPr>
        <w:t>含量</w:t>
      </w:r>
      <w:r w:rsidRPr="00362259">
        <w:rPr>
          <w:color w:val="000000"/>
          <w:sz w:val="24"/>
          <w14:ligatures w14:val="standardContextual"/>
        </w:rPr>
        <w:t>99</w:t>
      </w:r>
      <w:r w:rsidRPr="00362259">
        <w:rPr>
          <w:rFonts w:hint="eastAsia"/>
          <w:color w:val="000000"/>
          <w:sz w:val="24"/>
          <w14:ligatures w14:val="standardContextual"/>
        </w:rPr>
        <w:t xml:space="preserve"> </w:t>
      </w:r>
      <w:r w:rsidRPr="00362259">
        <w:rPr>
          <w:color w:val="000000"/>
          <w:sz w:val="24"/>
          <w14:ligatures w14:val="standardContextual"/>
        </w:rPr>
        <w:t>%)</w:t>
      </w:r>
      <w:r w:rsidRPr="00362259">
        <w:rPr>
          <w:color w:val="000000"/>
          <w:sz w:val="24"/>
          <w14:ligatures w14:val="standardContextual"/>
        </w:rPr>
        <w:t>购自江苏康雅生物科技有限公司，鱼粉</w:t>
      </w:r>
      <w:r w:rsidRPr="00362259">
        <w:rPr>
          <w:color w:val="000000"/>
          <w:sz w:val="24"/>
          <w14:ligatures w14:val="standardContextual"/>
        </w:rPr>
        <w:t>(</w:t>
      </w:r>
      <w:r w:rsidRPr="00362259">
        <w:rPr>
          <w:color w:val="000000"/>
          <w:sz w:val="24"/>
          <w14:ligatures w14:val="standardContextual"/>
        </w:rPr>
        <w:t>蛋白含量</w:t>
      </w:r>
      <w:r w:rsidRPr="00362259">
        <w:rPr>
          <w:color w:val="000000"/>
          <w:sz w:val="24"/>
          <w14:ligatures w14:val="standardContextual"/>
        </w:rPr>
        <w:t>&gt;65</w:t>
      </w:r>
      <w:r w:rsidRPr="00362259">
        <w:rPr>
          <w:rFonts w:hint="eastAsia"/>
          <w:color w:val="000000"/>
          <w:sz w:val="24"/>
          <w14:ligatures w14:val="standardContextual"/>
        </w:rPr>
        <w:t xml:space="preserve"> </w:t>
      </w:r>
      <w:r w:rsidRPr="00362259">
        <w:rPr>
          <w:color w:val="000000"/>
          <w:sz w:val="24"/>
          <w14:ligatures w14:val="standardContextual"/>
        </w:rPr>
        <w:t>%)</w:t>
      </w:r>
      <w:r w:rsidRPr="00362259">
        <w:rPr>
          <w:color w:val="000000"/>
          <w:sz w:val="24"/>
          <w14:ligatures w14:val="standardContextual"/>
        </w:rPr>
        <w:t>购自青岛翔润水产品开发有限公司，去皮豆粕、菜籽饼等原料购自丹东东方希望强大动物营养有限公司。</w:t>
      </w:r>
    </w:p>
    <w:p w14:paraId="5B8E0597" w14:textId="77777777" w:rsidR="00362259" w:rsidRPr="00362259" w:rsidRDefault="00362259" w:rsidP="00362259">
      <w:pPr>
        <w:spacing w:line="360" w:lineRule="auto"/>
        <w:rPr>
          <w:color w:val="000000"/>
          <w:sz w:val="24"/>
          <w14:ligatures w14:val="standardContextual"/>
        </w:rPr>
      </w:pPr>
      <w:r w:rsidRPr="00362259">
        <w:rPr>
          <w:color w:val="000000"/>
          <w:sz w:val="24"/>
          <w14:ligatures w14:val="standardContextual"/>
        </w:rPr>
        <w:t>1.2</w:t>
      </w:r>
      <w:r w:rsidRPr="00362259">
        <w:rPr>
          <w:rFonts w:hint="eastAsia"/>
          <w:color w:val="000000"/>
          <w:sz w:val="24"/>
          <w14:ligatures w14:val="standardContextual"/>
        </w:rPr>
        <w:t xml:space="preserve">  </w:t>
      </w:r>
      <w:r w:rsidRPr="00362259">
        <w:rPr>
          <w:color w:val="000000"/>
          <w:sz w:val="24"/>
          <w14:ligatures w14:val="standardContextual"/>
        </w:rPr>
        <w:t>试验设计</w:t>
      </w:r>
    </w:p>
    <w:p w14:paraId="72795E6C" w14:textId="77777777" w:rsidR="00362259" w:rsidRPr="00362259" w:rsidRDefault="00362259" w:rsidP="00362259">
      <w:pPr>
        <w:spacing w:line="360" w:lineRule="auto"/>
        <w:ind w:firstLineChars="200" w:firstLine="480"/>
        <w:rPr>
          <w:color w:val="000000"/>
          <w:sz w:val="24"/>
          <w14:ligatures w14:val="standardContextual"/>
        </w:rPr>
      </w:pPr>
      <w:r w:rsidRPr="00362259">
        <w:rPr>
          <w:color w:val="000000"/>
          <w:sz w:val="24"/>
          <w14:ligatures w14:val="standardContextual"/>
        </w:rPr>
        <w:t>三角鲂仔稚鱼暂养</w:t>
      </w:r>
      <w:r w:rsidRPr="00362259">
        <w:rPr>
          <w:color w:val="000000"/>
          <w:sz w:val="24"/>
          <w14:ligatures w14:val="standardContextual"/>
        </w:rPr>
        <w:t>10</w:t>
      </w:r>
      <w:r w:rsidRPr="00362259">
        <w:rPr>
          <w:rFonts w:hint="eastAsia"/>
          <w:color w:val="000000"/>
          <w:sz w:val="24"/>
          <w14:ligatures w14:val="standardContextual"/>
        </w:rPr>
        <w:t xml:space="preserve"> </w:t>
      </w:r>
      <w:r w:rsidRPr="00362259">
        <w:rPr>
          <w:color w:val="000000"/>
          <w:sz w:val="24"/>
          <w14:ligatures w14:val="standardContextual"/>
        </w:rPr>
        <w:t>d</w:t>
      </w:r>
      <w:r w:rsidRPr="00362259">
        <w:rPr>
          <w:color w:val="000000"/>
          <w:sz w:val="24"/>
          <w14:ligatures w14:val="standardContextual"/>
        </w:rPr>
        <w:t>后，试验选取体质健壮、无病害、初重为</w:t>
      </w:r>
      <w:r w:rsidRPr="00362259">
        <w:rPr>
          <w:color w:val="000000"/>
          <w:sz w:val="24"/>
          <w14:ligatures w14:val="standardContextual"/>
        </w:rPr>
        <w:t>(6.0±1.5)</w:t>
      </w:r>
      <w:r w:rsidRPr="00362259">
        <w:rPr>
          <w:rFonts w:hint="eastAsia"/>
          <w:color w:val="000000"/>
          <w:sz w:val="24"/>
          <w14:ligatures w14:val="standardContextual"/>
        </w:rPr>
        <w:t xml:space="preserve"> </w:t>
      </w:r>
      <w:r w:rsidRPr="00362259">
        <w:rPr>
          <w:color w:val="000000"/>
          <w:sz w:val="24"/>
          <w14:ligatures w14:val="standardContextual"/>
        </w:rPr>
        <w:t>g</w:t>
      </w:r>
      <w:r w:rsidRPr="00362259">
        <w:rPr>
          <w:color w:val="000000"/>
          <w:sz w:val="24"/>
          <w14:ligatures w14:val="standardContextual"/>
        </w:rPr>
        <w:t>的三角鲂仔稚鱼</w:t>
      </w:r>
      <w:r w:rsidRPr="00362259">
        <w:rPr>
          <w:color w:val="000000"/>
          <w:sz w:val="24"/>
          <w14:ligatures w14:val="standardContextual"/>
        </w:rPr>
        <w:t>300</w:t>
      </w:r>
      <w:r w:rsidRPr="00362259">
        <w:rPr>
          <w:color w:val="000000"/>
          <w:sz w:val="24"/>
          <w14:ligatures w14:val="standardContextual"/>
        </w:rPr>
        <w:t>尾，随机分为</w:t>
      </w:r>
      <w:r w:rsidRPr="00362259">
        <w:rPr>
          <w:color w:val="000000"/>
          <w:sz w:val="24"/>
          <w14:ligatures w14:val="standardContextual"/>
        </w:rPr>
        <w:t>5</w:t>
      </w:r>
      <w:r w:rsidRPr="00362259">
        <w:rPr>
          <w:color w:val="000000"/>
          <w:sz w:val="24"/>
          <w14:ligatures w14:val="standardContextual"/>
        </w:rPr>
        <w:t>组，每组</w:t>
      </w:r>
      <w:r w:rsidRPr="00362259">
        <w:rPr>
          <w:color w:val="000000"/>
          <w:sz w:val="24"/>
          <w14:ligatures w14:val="standardContextual"/>
        </w:rPr>
        <w:t>3</w:t>
      </w:r>
      <w:r w:rsidRPr="00362259">
        <w:rPr>
          <w:color w:val="000000"/>
          <w:sz w:val="24"/>
          <w14:ligatures w14:val="standardContextual"/>
        </w:rPr>
        <w:t>个重复，每个重复</w:t>
      </w:r>
      <w:r w:rsidRPr="00362259">
        <w:rPr>
          <w:color w:val="000000"/>
          <w:sz w:val="24"/>
          <w14:ligatures w14:val="standardContextual"/>
        </w:rPr>
        <w:t>20</w:t>
      </w:r>
      <w:r w:rsidRPr="00362259">
        <w:rPr>
          <w:color w:val="000000"/>
          <w:sz w:val="24"/>
          <w14:ligatures w14:val="standardContextual"/>
        </w:rPr>
        <w:t>尾鱼。对照组饲喂基础饲料，</w:t>
      </w:r>
      <w:r w:rsidRPr="00362259">
        <w:rPr>
          <w:color w:val="000000"/>
          <w:sz w:val="24"/>
          <w14:ligatures w14:val="standardContextual"/>
        </w:rPr>
        <w:t>C1</w:t>
      </w:r>
      <w:r w:rsidRPr="00362259">
        <w:rPr>
          <w:color w:val="000000"/>
          <w:sz w:val="24"/>
          <w14:ligatures w14:val="standardContextual"/>
        </w:rPr>
        <w:t>组、</w:t>
      </w:r>
      <w:r w:rsidRPr="00362259">
        <w:rPr>
          <w:color w:val="000000"/>
          <w:sz w:val="24"/>
          <w14:ligatures w14:val="standardContextual"/>
        </w:rPr>
        <w:t>C2</w:t>
      </w:r>
      <w:r w:rsidRPr="00362259">
        <w:rPr>
          <w:color w:val="000000"/>
          <w:sz w:val="24"/>
          <w14:ligatures w14:val="standardContextual"/>
        </w:rPr>
        <w:t>组、</w:t>
      </w:r>
      <w:r w:rsidRPr="00362259">
        <w:rPr>
          <w:color w:val="000000"/>
          <w:sz w:val="24"/>
          <w14:ligatures w14:val="standardContextual"/>
        </w:rPr>
        <w:t>C3</w:t>
      </w:r>
      <w:r w:rsidRPr="00362259">
        <w:rPr>
          <w:color w:val="000000"/>
          <w:sz w:val="24"/>
          <w14:ligatures w14:val="standardContextual"/>
        </w:rPr>
        <w:t>组、</w:t>
      </w:r>
      <w:r w:rsidRPr="00362259">
        <w:rPr>
          <w:color w:val="000000"/>
          <w:sz w:val="24"/>
          <w14:ligatures w14:val="standardContextual"/>
        </w:rPr>
        <w:t>C4</w:t>
      </w:r>
      <w:r w:rsidRPr="00362259">
        <w:rPr>
          <w:color w:val="000000"/>
          <w:sz w:val="24"/>
          <w14:ligatures w14:val="standardContextual"/>
        </w:rPr>
        <w:t>组分别在基础饲料中添加</w:t>
      </w:r>
      <w:r w:rsidRPr="00362259">
        <w:rPr>
          <w:color w:val="000000"/>
          <w:sz w:val="24"/>
          <w14:ligatures w14:val="standardContextual"/>
        </w:rPr>
        <w:t>200</w:t>
      </w:r>
      <w:r w:rsidRPr="00362259">
        <w:rPr>
          <w:color w:val="000000"/>
          <w:sz w:val="24"/>
          <w14:ligatures w14:val="standardContextual"/>
        </w:rPr>
        <w:t>、</w:t>
      </w:r>
      <w:r w:rsidRPr="00362259">
        <w:rPr>
          <w:color w:val="000000"/>
          <w:sz w:val="24"/>
          <w14:ligatures w14:val="standardContextual"/>
        </w:rPr>
        <w:t>400</w:t>
      </w:r>
      <w:r w:rsidRPr="00362259">
        <w:rPr>
          <w:color w:val="000000"/>
          <w:sz w:val="24"/>
          <w14:ligatures w14:val="standardContextual"/>
        </w:rPr>
        <w:t>、</w:t>
      </w:r>
      <w:r w:rsidRPr="00362259">
        <w:rPr>
          <w:color w:val="000000"/>
          <w:sz w:val="24"/>
          <w14:ligatures w14:val="standardContextual"/>
        </w:rPr>
        <w:t>800</w:t>
      </w:r>
      <w:r w:rsidRPr="00362259">
        <w:rPr>
          <w:color w:val="000000"/>
          <w:sz w:val="24"/>
          <w14:ligatures w14:val="standardContextual"/>
        </w:rPr>
        <w:t>、</w:t>
      </w:r>
      <w:r w:rsidRPr="00362259">
        <w:rPr>
          <w:color w:val="000000"/>
          <w:sz w:val="24"/>
          <w14:ligatures w14:val="standardContextual"/>
        </w:rPr>
        <w:t>1600</w:t>
      </w:r>
      <w:r w:rsidRPr="00362259">
        <w:rPr>
          <w:rFonts w:hint="eastAsia"/>
          <w:color w:val="000000"/>
          <w:sz w:val="24"/>
          <w14:ligatures w14:val="standardContextual"/>
        </w:rPr>
        <w:t xml:space="preserve"> </w:t>
      </w:r>
      <w:r w:rsidRPr="00362259">
        <w:rPr>
          <w:color w:val="000000"/>
          <w:sz w:val="24"/>
          <w14:ligatures w14:val="standardContextual"/>
        </w:rPr>
        <w:t>mg/kgVC</w:t>
      </w:r>
      <w:r w:rsidRPr="00362259">
        <w:rPr>
          <w:color w:val="000000"/>
          <w:sz w:val="24"/>
          <w14:ligatures w14:val="standardContextual"/>
        </w:rPr>
        <w:t>磷酸酯镁。预试期</w:t>
      </w:r>
      <w:r w:rsidRPr="00362259">
        <w:rPr>
          <w:color w:val="000000"/>
          <w:sz w:val="24"/>
          <w14:ligatures w14:val="standardContextual"/>
        </w:rPr>
        <w:t>10</w:t>
      </w:r>
      <w:r w:rsidRPr="00362259">
        <w:rPr>
          <w:rFonts w:hint="eastAsia"/>
          <w:color w:val="000000"/>
          <w:sz w:val="24"/>
          <w14:ligatures w14:val="standardContextual"/>
        </w:rPr>
        <w:t xml:space="preserve"> </w:t>
      </w:r>
      <w:r w:rsidRPr="00362259">
        <w:rPr>
          <w:color w:val="000000"/>
          <w:sz w:val="24"/>
          <w14:ligatures w14:val="standardContextual"/>
        </w:rPr>
        <w:t>d</w:t>
      </w:r>
      <w:r w:rsidRPr="00362259">
        <w:rPr>
          <w:color w:val="000000"/>
          <w:sz w:val="24"/>
          <w14:ligatures w14:val="standardContextual"/>
        </w:rPr>
        <w:t>，正式试验期</w:t>
      </w:r>
      <w:r w:rsidRPr="00362259">
        <w:rPr>
          <w:color w:val="000000"/>
          <w:sz w:val="24"/>
          <w14:ligatures w14:val="standardContextual"/>
        </w:rPr>
        <w:t>50</w:t>
      </w:r>
      <w:r w:rsidRPr="00362259">
        <w:rPr>
          <w:rFonts w:hint="eastAsia"/>
          <w:color w:val="000000"/>
          <w:sz w:val="24"/>
          <w14:ligatures w14:val="standardContextual"/>
        </w:rPr>
        <w:t xml:space="preserve"> </w:t>
      </w:r>
      <w:r w:rsidRPr="00362259">
        <w:rPr>
          <w:color w:val="000000"/>
          <w:sz w:val="24"/>
          <w14:ligatures w14:val="standardContextual"/>
        </w:rPr>
        <w:t>d</w:t>
      </w:r>
      <w:r w:rsidRPr="00362259">
        <w:rPr>
          <w:color w:val="000000"/>
          <w:sz w:val="24"/>
          <w14:ligatures w14:val="standardContextual"/>
        </w:rPr>
        <w:t>。基础饲料组成及营养水平见表</w:t>
      </w:r>
      <w:r w:rsidRPr="00362259">
        <w:rPr>
          <w:color w:val="000000"/>
          <w:sz w:val="24"/>
          <w14:ligatures w14:val="standardContextual"/>
        </w:rPr>
        <w:t>1</w:t>
      </w:r>
      <w:r w:rsidRPr="00362259">
        <w:rPr>
          <w:color w:val="000000"/>
          <w:sz w:val="24"/>
          <w14:ligatures w14:val="standardContextual"/>
        </w:rPr>
        <w:t>。饲料制作过程中，各原料粉碎过</w:t>
      </w:r>
      <w:r w:rsidRPr="00362259">
        <w:rPr>
          <w:color w:val="000000"/>
          <w:sz w:val="24"/>
          <w14:ligatures w14:val="standardContextual"/>
        </w:rPr>
        <w:t>60</w:t>
      </w:r>
      <w:r w:rsidRPr="00362259">
        <w:rPr>
          <w:color w:val="000000"/>
          <w:sz w:val="24"/>
          <w14:ligatures w14:val="standardContextual"/>
        </w:rPr>
        <w:t>目筛，混合均匀，由小型制粒机在室温下压制成直径</w:t>
      </w:r>
      <w:r w:rsidRPr="00362259">
        <w:rPr>
          <w:color w:val="000000"/>
          <w:sz w:val="24"/>
          <w14:ligatures w14:val="standardContextual"/>
        </w:rPr>
        <w:t>2</w:t>
      </w:r>
      <w:r w:rsidRPr="00362259">
        <w:rPr>
          <w:rFonts w:hint="eastAsia"/>
          <w:color w:val="000000"/>
          <w:sz w:val="24"/>
          <w14:ligatures w14:val="standardContextual"/>
        </w:rPr>
        <w:t xml:space="preserve"> </w:t>
      </w:r>
      <w:r w:rsidRPr="00362259">
        <w:rPr>
          <w:color w:val="000000"/>
          <w:sz w:val="24"/>
          <w14:ligatures w14:val="standardContextual"/>
        </w:rPr>
        <w:t>mm</w:t>
      </w:r>
      <w:r w:rsidRPr="00362259">
        <w:rPr>
          <w:color w:val="000000"/>
          <w:sz w:val="24"/>
          <w14:ligatures w14:val="standardContextual"/>
        </w:rPr>
        <w:t>的颗粒饲料，阴干后冷藏备用。高效液相色谱法实测各试验组饲料中</w:t>
      </w:r>
      <w:r w:rsidRPr="00362259">
        <w:rPr>
          <w:color w:val="000000"/>
          <w:sz w:val="24"/>
          <w14:ligatures w14:val="standardContextual"/>
        </w:rPr>
        <w:t>VC</w:t>
      </w:r>
      <w:r w:rsidRPr="00362259">
        <w:rPr>
          <w:color w:val="000000"/>
          <w:sz w:val="24"/>
          <w14:ligatures w14:val="standardContextual"/>
        </w:rPr>
        <w:t>的含量分别为</w:t>
      </w:r>
      <w:r w:rsidRPr="00362259">
        <w:rPr>
          <w:color w:val="000000"/>
          <w:sz w:val="24"/>
          <w14:ligatures w14:val="standardContextual"/>
        </w:rPr>
        <w:t>15</w:t>
      </w:r>
      <w:r w:rsidRPr="00362259">
        <w:rPr>
          <w:color w:val="000000"/>
          <w:sz w:val="24"/>
          <w14:ligatures w14:val="standardContextual"/>
        </w:rPr>
        <w:t>、</w:t>
      </w:r>
      <w:r w:rsidRPr="00362259">
        <w:rPr>
          <w:color w:val="000000"/>
          <w:sz w:val="24"/>
          <w14:ligatures w14:val="standardContextual"/>
        </w:rPr>
        <w:t>217</w:t>
      </w:r>
      <w:r w:rsidRPr="00362259">
        <w:rPr>
          <w:color w:val="000000"/>
          <w:sz w:val="24"/>
          <w14:ligatures w14:val="standardContextual"/>
        </w:rPr>
        <w:t>、</w:t>
      </w:r>
      <w:r w:rsidRPr="00362259">
        <w:rPr>
          <w:color w:val="000000"/>
          <w:sz w:val="24"/>
          <w14:ligatures w14:val="standardContextual"/>
        </w:rPr>
        <w:t>372</w:t>
      </w:r>
      <w:r w:rsidRPr="00362259">
        <w:rPr>
          <w:color w:val="000000"/>
          <w:sz w:val="24"/>
          <w14:ligatures w14:val="standardContextual"/>
        </w:rPr>
        <w:t>、</w:t>
      </w:r>
      <w:r w:rsidRPr="00362259">
        <w:rPr>
          <w:color w:val="000000"/>
          <w:sz w:val="24"/>
          <w14:ligatures w14:val="standardContextual"/>
        </w:rPr>
        <w:t>678</w:t>
      </w:r>
      <w:r w:rsidRPr="00362259">
        <w:rPr>
          <w:color w:val="000000"/>
          <w:sz w:val="24"/>
          <w14:ligatures w14:val="standardContextual"/>
        </w:rPr>
        <w:t>、</w:t>
      </w:r>
      <w:r w:rsidRPr="00362259">
        <w:rPr>
          <w:color w:val="000000"/>
          <w:sz w:val="24"/>
          <w14:ligatures w14:val="standardContextual"/>
        </w:rPr>
        <w:t>1456</w:t>
      </w:r>
      <w:r w:rsidRPr="00362259">
        <w:rPr>
          <w:rFonts w:hint="eastAsia"/>
          <w:color w:val="000000"/>
          <w:sz w:val="24"/>
          <w14:ligatures w14:val="standardContextual"/>
        </w:rPr>
        <w:t xml:space="preserve"> </w:t>
      </w:r>
      <w:r w:rsidRPr="00362259">
        <w:rPr>
          <w:color w:val="000000"/>
          <w:sz w:val="24"/>
          <w14:ligatures w14:val="standardContextual"/>
        </w:rPr>
        <w:t>mg/kg</w:t>
      </w:r>
      <w:r w:rsidRPr="00362259">
        <w:rPr>
          <w:color w:val="000000"/>
          <w:sz w:val="24"/>
          <w14:ligatures w14:val="standardContextual"/>
        </w:rPr>
        <w:t>。</w:t>
      </w:r>
    </w:p>
    <w:p w14:paraId="35285D01" w14:textId="77777777" w:rsidR="00362259" w:rsidRPr="00362259" w:rsidRDefault="00362259" w:rsidP="00362259">
      <w:pPr>
        <w:spacing w:line="360" w:lineRule="auto"/>
        <w:rPr>
          <w:color w:val="000000"/>
          <w:sz w:val="24"/>
          <w14:ligatures w14:val="standardContextual"/>
        </w:rPr>
      </w:pPr>
      <w:r w:rsidRPr="00362259">
        <w:rPr>
          <w:color w:val="000000"/>
          <w:sz w:val="24"/>
          <w14:ligatures w14:val="standardContextual"/>
        </w:rPr>
        <w:t>1.3</w:t>
      </w:r>
      <w:r w:rsidRPr="00362259">
        <w:rPr>
          <w:rFonts w:hint="eastAsia"/>
          <w:color w:val="000000"/>
          <w:sz w:val="24"/>
          <w14:ligatures w14:val="standardContextual"/>
        </w:rPr>
        <w:t xml:space="preserve">  </w:t>
      </w:r>
      <w:r w:rsidRPr="00362259">
        <w:rPr>
          <w:color w:val="000000"/>
          <w:sz w:val="24"/>
          <w14:ligatures w14:val="standardContextual"/>
        </w:rPr>
        <w:t>饲养管理</w:t>
      </w:r>
    </w:p>
    <w:p w14:paraId="6884CE4C" w14:textId="77777777" w:rsidR="00362259" w:rsidRPr="00362259" w:rsidRDefault="00362259" w:rsidP="00362259">
      <w:pPr>
        <w:spacing w:line="360" w:lineRule="auto"/>
        <w:ind w:firstLineChars="200" w:firstLine="480"/>
        <w:rPr>
          <w:color w:val="000000"/>
          <w:sz w:val="24"/>
          <w14:ligatures w14:val="standardContextual"/>
        </w:rPr>
      </w:pPr>
      <w:r w:rsidRPr="00362259">
        <w:rPr>
          <w:color w:val="000000"/>
          <w:sz w:val="24"/>
          <w14:ligatures w14:val="standardContextual"/>
        </w:rPr>
        <w:t>试验期间每日投喂两次</w:t>
      </w:r>
      <w:r w:rsidRPr="00362259">
        <w:rPr>
          <w:color w:val="000000"/>
          <w:sz w:val="24"/>
          <w14:ligatures w14:val="standardContextual"/>
        </w:rPr>
        <w:t>(8:30</w:t>
      </w:r>
      <w:r w:rsidRPr="00362259">
        <w:rPr>
          <w:color w:val="000000"/>
          <w:sz w:val="24"/>
          <w14:ligatures w14:val="standardContextual"/>
        </w:rPr>
        <w:t>和</w:t>
      </w:r>
      <w:r w:rsidRPr="00362259">
        <w:rPr>
          <w:color w:val="000000"/>
          <w:sz w:val="24"/>
          <w14:ligatures w14:val="standardContextual"/>
        </w:rPr>
        <w:t>15:30)</w:t>
      </w:r>
      <w:r w:rsidRPr="00362259">
        <w:rPr>
          <w:color w:val="000000"/>
          <w:sz w:val="24"/>
          <w14:ligatures w14:val="standardContextual"/>
        </w:rPr>
        <w:t>，每</w:t>
      </w:r>
      <w:r w:rsidRPr="00362259">
        <w:rPr>
          <w:color w:val="000000"/>
          <w:sz w:val="24"/>
          <w14:ligatures w14:val="standardContextual"/>
        </w:rPr>
        <w:t>10</w:t>
      </w:r>
      <w:r w:rsidRPr="00362259">
        <w:rPr>
          <w:rFonts w:hint="eastAsia"/>
          <w:color w:val="000000"/>
          <w:sz w:val="24"/>
          <w14:ligatures w14:val="standardContextual"/>
        </w:rPr>
        <w:t xml:space="preserve"> </w:t>
      </w:r>
      <w:r w:rsidRPr="00362259">
        <w:rPr>
          <w:color w:val="000000"/>
          <w:sz w:val="24"/>
          <w14:ligatures w14:val="standardContextual"/>
        </w:rPr>
        <w:t>d</w:t>
      </w:r>
      <w:r w:rsidRPr="00362259">
        <w:rPr>
          <w:color w:val="000000"/>
          <w:sz w:val="24"/>
          <w14:ligatures w14:val="standardContextual"/>
        </w:rPr>
        <w:t>对各饲养箱中鱼总质量进行一次称量，以确定各饲养箱投饲量。试验</w:t>
      </w:r>
      <w:r w:rsidRPr="00362259">
        <w:rPr>
          <w:color w:val="000000"/>
          <w:sz w:val="24"/>
          <w14:ligatures w14:val="standardContextual"/>
        </w:rPr>
        <w:t>1~30</w:t>
      </w:r>
      <w:r w:rsidRPr="00362259">
        <w:rPr>
          <w:rFonts w:hint="eastAsia"/>
          <w:color w:val="000000"/>
          <w:sz w:val="24"/>
          <w14:ligatures w14:val="standardContextual"/>
        </w:rPr>
        <w:t xml:space="preserve"> </w:t>
      </w:r>
      <w:r w:rsidRPr="00362259">
        <w:rPr>
          <w:color w:val="000000"/>
          <w:sz w:val="24"/>
          <w14:ligatures w14:val="standardContextual"/>
        </w:rPr>
        <w:t>d</w:t>
      </w:r>
      <w:r w:rsidRPr="00362259">
        <w:rPr>
          <w:color w:val="000000"/>
          <w:sz w:val="24"/>
          <w14:ligatures w14:val="standardContextual"/>
        </w:rPr>
        <w:t>，日投饲量为鱼体重的</w:t>
      </w:r>
      <w:r w:rsidRPr="00362259">
        <w:rPr>
          <w:color w:val="000000"/>
          <w:sz w:val="24"/>
          <w14:ligatures w14:val="standardContextual"/>
        </w:rPr>
        <w:t>5</w:t>
      </w:r>
      <w:r w:rsidRPr="00362259">
        <w:rPr>
          <w:rFonts w:hint="eastAsia"/>
          <w:color w:val="000000"/>
          <w:sz w:val="24"/>
          <w14:ligatures w14:val="standardContextual"/>
        </w:rPr>
        <w:t xml:space="preserve"> </w:t>
      </w:r>
      <w:r w:rsidRPr="00362259">
        <w:rPr>
          <w:color w:val="000000"/>
          <w:sz w:val="24"/>
          <w14:ligatures w14:val="standardContextual"/>
        </w:rPr>
        <w:t>%</w:t>
      </w:r>
      <w:r w:rsidRPr="00362259">
        <w:rPr>
          <w:color w:val="000000"/>
          <w:sz w:val="24"/>
          <w14:ligatures w14:val="standardContextual"/>
        </w:rPr>
        <w:t>。试验</w:t>
      </w:r>
      <w:r w:rsidRPr="00362259">
        <w:rPr>
          <w:color w:val="000000"/>
          <w:sz w:val="24"/>
          <w14:ligatures w14:val="standardContextual"/>
        </w:rPr>
        <w:t>31~50</w:t>
      </w:r>
      <w:r w:rsidRPr="00362259">
        <w:rPr>
          <w:rFonts w:hint="eastAsia"/>
          <w:color w:val="000000"/>
          <w:sz w:val="24"/>
          <w14:ligatures w14:val="standardContextual"/>
        </w:rPr>
        <w:t xml:space="preserve"> </w:t>
      </w:r>
      <w:r w:rsidRPr="00362259">
        <w:rPr>
          <w:color w:val="000000"/>
          <w:sz w:val="24"/>
          <w14:ligatures w14:val="standardContextual"/>
        </w:rPr>
        <w:t>d</w:t>
      </w:r>
      <w:r w:rsidRPr="00362259">
        <w:rPr>
          <w:color w:val="000000"/>
          <w:sz w:val="24"/>
          <w14:ligatures w14:val="standardContextual"/>
        </w:rPr>
        <w:t>，日投饲量为鱼体重的</w:t>
      </w:r>
      <w:r w:rsidRPr="00362259">
        <w:rPr>
          <w:color w:val="000000"/>
          <w:sz w:val="24"/>
          <w14:ligatures w14:val="standardContextual"/>
        </w:rPr>
        <w:t>3</w:t>
      </w:r>
      <w:r w:rsidRPr="00362259">
        <w:rPr>
          <w:rFonts w:hint="eastAsia"/>
          <w:color w:val="000000"/>
          <w:sz w:val="24"/>
          <w14:ligatures w14:val="standardContextual"/>
        </w:rPr>
        <w:t xml:space="preserve"> </w:t>
      </w:r>
      <w:r w:rsidRPr="00362259">
        <w:rPr>
          <w:color w:val="000000"/>
          <w:sz w:val="24"/>
          <w14:ligatures w14:val="standardContextual"/>
        </w:rPr>
        <w:t>%</w:t>
      </w:r>
      <w:r w:rsidRPr="00362259">
        <w:rPr>
          <w:color w:val="000000"/>
          <w:sz w:val="24"/>
          <w14:ligatures w14:val="standardContextual"/>
        </w:rPr>
        <w:t>。养殖水量约塑料方形水箱的</w:t>
      </w:r>
      <w:r w:rsidRPr="00362259">
        <w:rPr>
          <w:color w:val="000000"/>
          <w:sz w:val="24"/>
          <w14:ligatures w14:val="standardContextual"/>
        </w:rPr>
        <w:t>2/3</w:t>
      </w:r>
      <w:r w:rsidRPr="00362259">
        <w:rPr>
          <w:color w:val="000000"/>
          <w:sz w:val="24"/>
          <w14:ligatures w14:val="standardContextual"/>
        </w:rPr>
        <w:t>，水源为曝气地下水，间隔</w:t>
      </w:r>
      <w:r w:rsidRPr="00362259">
        <w:rPr>
          <w:color w:val="000000"/>
          <w:sz w:val="24"/>
          <w14:ligatures w14:val="standardContextual"/>
        </w:rPr>
        <w:t>1</w:t>
      </w:r>
      <w:r w:rsidRPr="00362259">
        <w:rPr>
          <w:rFonts w:hint="eastAsia"/>
          <w:color w:val="000000"/>
          <w:sz w:val="24"/>
          <w14:ligatures w14:val="standardContextual"/>
        </w:rPr>
        <w:t xml:space="preserve"> </w:t>
      </w:r>
      <w:r w:rsidRPr="00362259">
        <w:rPr>
          <w:color w:val="000000"/>
          <w:sz w:val="24"/>
          <w14:ligatures w14:val="standardContextual"/>
        </w:rPr>
        <w:t>d</w:t>
      </w:r>
      <w:r w:rsidRPr="00362259">
        <w:rPr>
          <w:color w:val="000000"/>
          <w:sz w:val="24"/>
          <w14:ligatures w14:val="standardContextual"/>
        </w:rPr>
        <w:t>换水</w:t>
      </w:r>
      <w:r w:rsidRPr="00362259">
        <w:rPr>
          <w:color w:val="000000"/>
          <w:sz w:val="24"/>
          <w14:ligatures w14:val="standardContextual"/>
        </w:rPr>
        <w:t>1</w:t>
      </w:r>
      <w:r w:rsidRPr="00362259">
        <w:rPr>
          <w:color w:val="000000"/>
          <w:sz w:val="24"/>
          <w14:ligatures w14:val="standardContextual"/>
        </w:rPr>
        <w:t>次。试验期间水温为</w:t>
      </w:r>
      <w:r w:rsidRPr="00362259">
        <w:rPr>
          <w:color w:val="000000"/>
          <w:sz w:val="24"/>
          <w14:ligatures w14:val="standardContextual"/>
        </w:rPr>
        <w:t>20~25</w:t>
      </w:r>
      <w:r w:rsidRPr="00362259">
        <w:rPr>
          <w:rFonts w:hint="eastAsia"/>
          <w:color w:val="000000"/>
          <w:sz w:val="24"/>
          <w14:ligatures w14:val="standardContextual"/>
        </w:rPr>
        <w:t xml:space="preserve"> </w:t>
      </w:r>
      <w:r w:rsidRPr="00362259">
        <w:rPr>
          <w:color w:val="000000"/>
          <w:sz w:val="24"/>
          <w14:ligatures w14:val="standardContextual"/>
        </w:rPr>
        <w:t>℃</w:t>
      </w:r>
      <w:r w:rsidRPr="00362259">
        <w:rPr>
          <w:color w:val="000000"/>
          <w:sz w:val="24"/>
          <w14:ligatures w14:val="standardContextual"/>
        </w:rPr>
        <w:t>，</w:t>
      </w:r>
      <w:r w:rsidRPr="00362259">
        <w:rPr>
          <w:color w:val="000000"/>
          <w:sz w:val="24"/>
          <w14:ligatures w14:val="standardContextual"/>
        </w:rPr>
        <w:t>pH</w:t>
      </w:r>
      <w:r w:rsidRPr="00362259">
        <w:rPr>
          <w:color w:val="000000"/>
          <w:sz w:val="24"/>
          <w14:ligatures w14:val="standardContextual"/>
        </w:rPr>
        <w:t>值</w:t>
      </w:r>
      <w:r w:rsidRPr="00362259">
        <w:rPr>
          <w:color w:val="000000"/>
          <w:sz w:val="24"/>
          <w14:ligatures w14:val="standardContextual"/>
        </w:rPr>
        <w:t>(6.8±0.1)</w:t>
      </w:r>
      <w:r w:rsidRPr="00362259">
        <w:rPr>
          <w:color w:val="000000"/>
          <w:sz w:val="24"/>
          <w14:ligatures w14:val="standardContextual"/>
        </w:rPr>
        <w:t>，全天充气，溶解氧</w:t>
      </w:r>
      <w:r w:rsidRPr="00362259">
        <w:rPr>
          <w:color w:val="000000"/>
          <w:sz w:val="24"/>
          <w14:ligatures w14:val="standardContextual"/>
        </w:rPr>
        <w:t>&gt;7.0</w:t>
      </w:r>
      <w:r w:rsidRPr="00362259">
        <w:rPr>
          <w:rFonts w:hint="eastAsia"/>
          <w:color w:val="000000"/>
          <w:sz w:val="24"/>
          <w14:ligatures w14:val="standardContextual"/>
        </w:rPr>
        <w:t xml:space="preserve"> </w:t>
      </w:r>
      <w:r w:rsidRPr="00362259">
        <w:rPr>
          <w:color w:val="000000"/>
          <w:sz w:val="24"/>
          <w14:ligatures w14:val="standardContextual"/>
        </w:rPr>
        <w:t>mg/L</w:t>
      </w:r>
      <w:r w:rsidRPr="00362259">
        <w:rPr>
          <w:color w:val="000000"/>
          <w:sz w:val="24"/>
          <w14:ligatures w14:val="standardContextual"/>
        </w:rPr>
        <w:t>。</w:t>
      </w:r>
    </w:p>
    <w:p w14:paraId="5B220B44" w14:textId="77777777" w:rsidR="00362259" w:rsidRPr="00362259" w:rsidRDefault="00362259" w:rsidP="00362259">
      <w:pPr>
        <w:spacing w:line="360" w:lineRule="auto"/>
        <w:rPr>
          <w:color w:val="000000"/>
          <w:sz w:val="24"/>
          <w14:ligatures w14:val="standardContextual"/>
        </w:rPr>
      </w:pPr>
      <w:r w:rsidRPr="00362259">
        <w:rPr>
          <w:color w:val="000000"/>
          <w:sz w:val="24"/>
          <w14:ligatures w14:val="standardContextual"/>
        </w:rPr>
        <w:t>1.4</w:t>
      </w:r>
      <w:r w:rsidRPr="00362259">
        <w:rPr>
          <w:rFonts w:hint="eastAsia"/>
          <w:color w:val="000000"/>
          <w:sz w:val="24"/>
          <w14:ligatures w14:val="standardContextual"/>
        </w:rPr>
        <w:t xml:space="preserve">  </w:t>
      </w:r>
      <w:r w:rsidRPr="00362259">
        <w:rPr>
          <w:color w:val="000000"/>
          <w:sz w:val="24"/>
          <w14:ligatures w14:val="standardContextual"/>
        </w:rPr>
        <w:t>测定指标及方法</w:t>
      </w:r>
    </w:p>
    <w:p w14:paraId="44171767" w14:textId="77777777" w:rsidR="00362259" w:rsidRPr="00362259" w:rsidRDefault="00362259" w:rsidP="00362259">
      <w:pPr>
        <w:spacing w:line="360" w:lineRule="auto"/>
        <w:rPr>
          <w:color w:val="000000"/>
          <w:sz w:val="24"/>
          <w14:ligatures w14:val="standardContextual"/>
        </w:rPr>
      </w:pPr>
      <w:r w:rsidRPr="00362259">
        <w:rPr>
          <w:color w:val="000000"/>
          <w:sz w:val="24"/>
          <w14:ligatures w14:val="standardContextual"/>
        </w:rPr>
        <w:t>1.4.1</w:t>
      </w:r>
      <w:r w:rsidRPr="00362259">
        <w:rPr>
          <w:rFonts w:hint="eastAsia"/>
          <w:color w:val="000000"/>
          <w:sz w:val="24"/>
          <w14:ligatures w14:val="standardContextual"/>
        </w:rPr>
        <w:t xml:space="preserve">  </w:t>
      </w:r>
      <w:r w:rsidRPr="00362259">
        <w:rPr>
          <w:color w:val="000000"/>
          <w:sz w:val="24"/>
          <w14:ligatures w14:val="standardContextual"/>
        </w:rPr>
        <w:t>生长指标</w:t>
      </w:r>
    </w:p>
    <w:p w14:paraId="44E9B33E" w14:textId="77777777" w:rsidR="00362259" w:rsidRPr="00362259" w:rsidRDefault="00362259" w:rsidP="00362259">
      <w:pPr>
        <w:spacing w:line="360" w:lineRule="auto"/>
        <w:ind w:firstLineChars="200" w:firstLine="480"/>
        <w:rPr>
          <w:color w:val="000000"/>
          <w:sz w:val="24"/>
          <w14:ligatures w14:val="standardContextual"/>
        </w:rPr>
      </w:pPr>
      <w:r w:rsidRPr="00362259">
        <w:rPr>
          <w:color w:val="000000"/>
          <w:sz w:val="24"/>
          <w14:ligatures w14:val="standardContextual"/>
        </w:rPr>
        <w:t>试验结束后，三角鲂禁食</w:t>
      </w:r>
      <w:r w:rsidRPr="00362259">
        <w:rPr>
          <w:color w:val="000000"/>
          <w:sz w:val="24"/>
          <w14:ligatures w14:val="standardContextual"/>
        </w:rPr>
        <w:t>1</w:t>
      </w:r>
      <w:r w:rsidRPr="00362259">
        <w:rPr>
          <w:rFonts w:hint="eastAsia"/>
          <w:color w:val="000000"/>
          <w:sz w:val="24"/>
          <w14:ligatures w14:val="standardContextual"/>
        </w:rPr>
        <w:t xml:space="preserve"> </w:t>
      </w:r>
      <w:r w:rsidRPr="00362259">
        <w:rPr>
          <w:color w:val="000000"/>
          <w:sz w:val="24"/>
          <w14:ligatures w14:val="standardContextual"/>
        </w:rPr>
        <w:t>d</w:t>
      </w:r>
      <w:r w:rsidRPr="00362259">
        <w:rPr>
          <w:color w:val="000000"/>
          <w:sz w:val="24"/>
          <w14:ligatures w14:val="standardContextual"/>
        </w:rPr>
        <w:t>，对各组鱼进行计数并称重，测量体长。参照杨雨生等</w:t>
      </w:r>
      <w:r w:rsidRPr="00362259">
        <w:rPr>
          <w:color w:val="000000"/>
          <w:sz w:val="24"/>
          <w:vertAlign w:val="superscript"/>
          <w14:ligatures w14:val="standardContextual"/>
        </w:rPr>
        <w:t>[13]</w:t>
      </w:r>
      <w:r w:rsidRPr="00362259">
        <w:rPr>
          <w:color w:val="000000"/>
          <w:sz w:val="24"/>
          <w14:ligatures w14:val="standardContextual"/>
        </w:rPr>
        <w:t>的方法计算成活率、特定生长率、饲料系数、肥满度、增重率。</w:t>
      </w:r>
    </w:p>
    <w:p w14:paraId="548E2FC8" w14:textId="77777777" w:rsidR="00362259" w:rsidRPr="00362259" w:rsidRDefault="00362259" w:rsidP="00362259">
      <w:pPr>
        <w:spacing w:line="360" w:lineRule="auto"/>
        <w:rPr>
          <w:color w:val="000000"/>
          <w:sz w:val="24"/>
          <w14:ligatures w14:val="standardContextual"/>
        </w:rPr>
      </w:pPr>
      <w:r w:rsidRPr="00362259">
        <w:rPr>
          <w:color w:val="000000"/>
          <w:sz w:val="24"/>
          <w14:ligatures w14:val="standardContextual"/>
        </w:rPr>
        <w:t>1.4.2</w:t>
      </w:r>
      <w:r w:rsidRPr="00362259">
        <w:rPr>
          <w:rFonts w:hint="eastAsia"/>
          <w:color w:val="000000"/>
          <w:sz w:val="24"/>
          <w14:ligatures w14:val="standardContextual"/>
        </w:rPr>
        <w:t xml:space="preserve">  </w:t>
      </w:r>
      <w:r w:rsidRPr="00362259">
        <w:rPr>
          <w:color w:val="000000"/>
          <w:sz w:val="24"/>
          <w14:ligatures w14:val="standardContextual"/>
        </w:rPr>
        <w:t>抗氧化酶活性</w:t>
      </w:r>
    </w:p>
    <w:p w14:paraId="6DCBF8D3" w14:textId="77777777" w:rsidR="00362259" w:rsidRDefault="00362259" w:rsidP="00362259">
      <w:pPr>
        <w:spacing w:line="360" w:lineRule="auto"/>
        <w:ind w:firstLineChars="200" w:firstLine="480"/>
        <w:rPr>
          <w:color w:val="000000"/>
          <w:sz w:val="24"/>
          <w14:ligatures w14:val="standardContextual"/>
        </w:rPr>
      </w:pPr>
      <w:r w:rsidRPr="00362259">
        <w:rPr>
          <w:color w:val="000000"/>
          <w:sz w:val="24"/>
          <w14:ligatures w14:val="standardContextual"/>
        </w:rPr>
        <w:t>将鱼在冰盘中解剖，取肝胰脏和肌肉，于</w:t>
      </w:r>
      <w:r w:rsidRPr="00362259">
        <w:rPr>
          <w:color w:val="000000"/>
          <w:sz w:val="24"/>
          <w14:ligatures w14:val="standardContextual"/>
        </w:rPr>
        <w:t>-80</w:t>
      </w:r>
      <w:r w:rsidRPr="00362259">
        <w:rPr>
          <w:rFonts w:hint="eastAsia"/>
          <w:color w:val="000000"/>
          <w:sz w:val="24"/>
          <w14:ligatures w14:val="standardContextual"/>
        </w:rPr>
        <w:t xml:space="preserve"> </w:t>
      </w:r>
      <w:r w:rsidRPr="00362259">
        <w:rPr>
          <w:color w:val="000000"/>
          <w:sz w:val="24"/>
          <w14:ligatures w14:val="standardContextual"/>
        </w:rPr>
        <w:t>℃</w:t>
      </w:r>
      <w:r w:rsidRPr="00362259">
        <w:rPr>
          <w:color w:val="000000"/>
          <w:sz w:val="24"/>
          <w14:ligatures w14:val="standardContextual"/>
        </w:rPr>
        <w:t>超低温冰箱保存。参照魏玉婷等</w:t>
      </w:r>
      <w:r w:rsidRPr="00362259">
        <w:rPr>
          <w:color w:val="000000"/>
          <w:sz w:val="24"/>
          <w:vertAlign w:val="superscript"/>
          <w14:ligatures w14:val="standardContextual"/>
        </w:rPr>
        <w:t>[14]</w:t>
      </w:r>
      <w:r w:rsidRPr="00362259">
        <w:rPr>
          <w:color w:val="000000"/>
          <w:sz w:val="24"/>
          <w14:ligatures w14:val="standardContextual"/>
        </w:rPr>
        <w:t>的方</w:t>
      </w:r>
      <w:r w:rsidRPr="00362259">
        <w:rPr>
          <w:color w:val="000000"/>
          <w:sz w:val="24"/>
          <w14:ligatures w14:val="standardContextual"/>
        </w:rPr>
        <w:lastRenderedPageBreak/>
        <w:t>法制备肝胰脏组织上清液和肌肉组织上清液用于抗氧化酶活性测定。鱼体</w:t>
      </w:r>
      <w:r w:rsidRPr="00362259">
        <w:rPr>
          <w:color w:val="000000"/>
          <w:sz w:val="24"/>
          <w14:ligatures w14:val="standardContextual"/>
        </w:rPr>
        <w:t>VC</w:t>
      </w:r>
      <w:r w:rsidRPr="00362259">
        <w:rPr>
          <w:color w:val="000000"/>
          <w:sz w:val="24"/>
          <w14:ligatures w14:val="standardContextual"/>
        </w:rPr>
        <w:t>含量及肝胰脏中碱性磷酸酶</w:t>
      </w:r>
      <w:r w:rsidRPr="00362259">
        <w:rPr>
          <w:color w:val="000000"/>
          <w:sz w:val="24"/>
          <w14:ligatures w14:val="standardContextual"/>
        </w:rPr>
        <w:t>(AKP)</w:t>
      </w:r>
      <w:r w:rsidRPr="00362259">
        <w:rPr>
          <w:color w:val="000000"/>
          <w:sz w:val="24"/>
          <w14:ligatures w14:val="standardContextual"/>
        </w:rPr>
        <w:t>、酸性磷酸酶</w:t>
      </w:r>
      <w:r w:rsidRPr="00362259">
        <w:rPr>
          <w:color w:val="000000"/>
          <w:sz w:val="24"/>
          <w14:ligatures w14:val="standardContextual"/>
        </w:rPr>
        <w:t>(ACP)</w:t>
      </w:r>
      <w:r w:rsidRPr="00362259">
        <w:rPr>
          <w:color w:val="000000"/>
          <w:sz w:val="24"/>
          <w14:ligatures w14:val="standardContextual"/>
        </w:rPr>
        <w:t>、过氧化氢酶</w:t>
      </w:r>
      <w:r w:rsidRPr="00362259">
        <w:rPr>
          <w:color w:val="000000"/>
          <w:sz w:val="24"/>
          <w14:ligatures w14:val="standardContextual"/>
        </w:rPr>
        <w:t>(CAT)</w:t>
      </w:r>
      <w:r w:rsidRPr="00362259">
        <w:rPr>
          <w:color w:val="000000"/>
          <w:sz w:val="24"/>
          <w14:ligatures w14:val="standardContextual"/>
        </w:rPr>
        <w:t>、总超氧化物歧化酶</w:t>
      </w:r>
      <w:r w:rsidRPr="00362259">
        <w:rPr>
          <w:color w:val="000000"/>
          <w:sz w:val="24"/>
          <w14:ligatures w14:val="standardContextual"/>
        </w:rPr>
        <w:t>(T-SOD)</w:t>
      </w:r>
      <w:r w:rsidRPr="00362259">
        <w:rPr>
          <w:color w:val="000000"/>
          <w:sz w:val="24"/>
          <w14:ligatures w14:val="standardContextual"/>
        </w:rPr>
        <w:t>、谷胱甘肽</w:t>
      </w:r>
      <w:r w:rsidRPr="00362259">
        <w:rPr>
          <w:color w:val="000000"/>
          <w:sz w:val="24"/>
          <w14:ligatures w14:val="standardContextual"/>
        </w:rPr>
        <w:t>(GSH)</w:t>
      </w:r>
      <w:r w:rsidRPr="00362259">
        <w:rPr>
          <w:color w:val="000000"/>
          <w:sz w:val="24"/>
          <w14:ligatures w14:val="standardContextual"/>
        </w:rPr>
        <w:t>、谷草转氨酶</w:t>
      </w:r>
      <w:r w:rsidRPr="00362259">
        <w:rPr>
          <w:color w:val="000000"/>
          <w:sz w:val="24"/>
          <w14:ligatures w14:val="standardContextual"/>
        </w:rPr>
        <w:t>(AST)</w:t>
      </w:r>
      <w:r w:rsidRPr="00362259">
        <w:rPr>
          <w:color w:val="000000"/>
          <w:sz w:val="24"/>
          <w14:ligatures w14:val="standardContextual"/>
        </w:rPr>
        <w:t>、谷丙转氨酶</w:t>
      </w:r>
      <w:r w:rsidRPr="00362259">
        <w:rPr>
          <w:color w:val="000000"/>
          <w:sz w:val="24"/>
          <w14:ligatures w14:val="standardContextual"/>
        </w:rPr>
        <w:t>(ALT)</w:t>
      </w:r>
      <w:r w:rsidRPr="00362259">
        <w:rPr>
          <w:color w:val="000000"/>
          <w:sz w:val="24"/>
          <w14:ligatures w14:val="standardContextual"/>
        </w:rPr>
        <w:t>活性、丙二醛</w:t>
      </w:r>
      <w:r w:rsidRPr="00362259">
        <w:rPr>
          <w:color w:val="000000"/>
          <w:sz w:val="24"/>
          <w14:ligatures w14:val="standardContextual"/>
        </w:rPr>
        <w:t>(MDA)</w:t>
      </w:r>
      <w:r w:rsidRPr="00362259">
        <w:rPr>
          <w:color w:val="000000"/>
          <w:sz w:val="24"/>
          <w14:ligatures w14:val="standardContextual"/>
        </w:rPr>
        <w:t>含量均使用南京建成生物工程研究所有限公司试剂盒测定，测定方法严格参照试剂盒说明书进行。</w:t>
      </w:r>
    </w:p>
    <w:p w14:paraId="485F5C08" w14:textId="01CC0463" w:rsidR="00793469" w:rsidRPr="00362259" w:rsidRDefault="00793469" w:rsidP="00793469">
      <w:pPr>
        <w:spacing w:line="360" w:lineRule="auto"/>
        <w:jc w:val="center"/>
        <w:rPr>
          <w:color w:val="000000"/>
          <w:sz w:val="24"/>
          <w14:ligatures w14:val="standardContextual"/>
        </w:rPr>
      </w:pPr>
      <w:r w:rsidRPr="00362259">
        <w:rPr>
          <w:noProof/>
          <w:color w:val="000000"/>
          <w:sz w:val="24"/>
          <w14:ligatures w14:val="standardContextual"/>
        </w:rPr>
        <w:drawing>
          <wp:inline distT="0" distB="0" distL="0" distR="0" wp14:anchorId="0AD10C5B" wp14:editId="10D3AFFE">
            <wp:extent cx="3769521" cy="4448907"/>
            <wp:effectExtent l="0" t="0" r="2540" b="8890"/>
            <wp:docPr id="1162080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08019" name=""/>
                    <pic:cNvPicPr/>
                  </pic:nvPicPr>
                  <pic:blipFill>
                    <a:blip r:embed="rId41"/>
                    <a:stretch>
                      <a:fillRect/>
                    </a:stretch>
                  </pic:blipFill>
                  <pic:spPr>
                    <a:xfrm>
                      <a:off x="0" y="0"/>
                      <a:ext cx="3818657" cy="4506899"/>
                    </a:xfrm>
                    <a:prstGeom prst="rect">
                      <a:avLst/>
                    </a:prstGeom>
                  </pic:spPr>
                </pic:pic>
              </a:graphicData>
            </a:graphic>
          </wp:inline>
        </w:drawing>
      </w:r>
    </w:p>
    <w:p w14:paraId="4515A971" w14:textId="77777777" w:rsidR="00362259" w:rsidRPr="00362259" w:rsidRDefault="00362259" w:rsidP="00362259">
      <w:pPr>
        <w:spacing w:line="360" w:lineRule="auto"/>
        <w:rPr>
          <w:color w:val="000000"/>
          <w:sz w:val="24"/>
          <w14:ligatures w14:val="standardContextual"/>
        </w:rPr>
      </w:pPr>
      <w:r w:rsidRPr="00362259">
        <w:rPr>
          <w:color w:val="000000"/>
          <w:sz w:val="24"/>
          <w14:ligatures w14:val="standardContextual"/>
        </w:rPr>
        <w:t>1.5</w:t>
      </w:r>
      <w:r w:rsidRPr="00362259">
        <w:rPr>
          <w:rFonts w:hint="eastAsia"/>
          <w:color w:val="000000"/>
          <w:sz w:val="24"/>
          <w14:ligatures w14:val="standardContextual"/>
        </w:rPr>
        <w:t xml:space="preserve">  </w:t>
      </w:r>
      <w:r w:rsidRPr="00362259">
        <w:rPr>
          <w:color w:val="000000"/>
          <w:sz w:val="24"/>
          <w14:ligatures w14:val="standardContextual"/>
        </w:rPr>
        <w:t>数据统计与分析</w:t>
      </w:r>
    </w:p>
    <w:p w14:paraId="6B123861" w14:textId="77777777" w:rsidR="00362259" w:rsidRPr="00362259" w:rsidRDefault="00362259" w:rsidP="00362259">
      <w:pPr>
        <w:spacing w:line="360" w:lineRule="auto"/>
        <w:ind w:firstLineChars="200" w:firstLine="480"/>
        <w:rPr>
          <w:color w:val="000000"/>
          <w:sz w:val="24"/>
          <w14:ligatures w14:val="standardContextual"/>
        </w:rPr>
      </w:pPr>
      <w:r w:rsidRPr="00362259">
        <w:rPr>
          <w:color w:val="000000"/>
          <w:sz w:val="24"/>
          <w14:ligatures w14:val="standardContextual"/>
        </w:rPr>
        <w:t>试验数据采用</w:t>
      </w:r>
      <w:r w:rsidRPr="00362259">
        <w:rPr>
          <w:color w:val="000000"/>
          <w:sz w:val="24"/>
          <w14:ligatures w14:val="standardContextual"/>
        </w:rPr>
        <w:t>SPSS27.0</w:t>
      </w:r>
      <w:r w:rsidRPr="00362259">
        <w:rPr>
          <w:color w:val="000000"/>
          <w:sz w:val="24"/>
          <w14:ligatures w14:val="standardContextual"/>
        </w:rPr>
        <w:t>进行单因素方差分析，</w:t>
      </w:r>
      <w:r w:rsidRPr="00362259">
        <w:rPr>
          <w:color w:val="000000"/>
          <w:sz w:val="24"/>
          <w14:ligatures w14:val="standardContextual"/>
        </w:rPr>
        <w:t>LSD</w:t>
      </w:r>
      <w:r w:rsidRPr="00362259">
        <w:rPr>
          <w:color w:val="000000"/>
          <w:sz w:val="24"/>
          <w14:ligatures w14:val="standardContextual"/>
        </w:rPr>
        <w:t>法进行多重比较。结果以</w:t>
      </w:r>
      <w:r w:rsidRPr="00362259">
        <w:rPr>
          <w:color w:val="000000"/>
          <w:sz w:val="24"/>
          <w14:ligatures w14:val="standardContextual"/>
        </w:rPr>
        <w:t>“</w:t>
      </w:r>
      <w:r w:rsidRPr="00362259">
        <w:rPr>
          <w:color w:val="000000"/>
          <w:sz w:val="24"/>
          <w14:ligatures w14:val="standardContextual"/>
        </w:rPr>
        <w:t>平均值</w:t>
      </w:r>
      <w:r w:rsidRPr="00362259">
        <w:rPr>
          <w:color w:val="000000"/>
          <w:sz w:val="24"/>
          <w14:ligatures w14:val="standardContextual"/>
        </w:rPr>
        <w:t>±</w:t>
      </w:r>
      <w:r w:rsidRPr="00362259">
        <w:rPr>
          <w:color w:val="000000"/>
          <w:sz w:val="24"/>
          <w14:ligatures w14:val="standardContextual"/>
        </w:rPr>
        <w:t>标准差</w:t>
      </w:r>
      <w:r w:rsidRPr="00362259">
        <w:rPr>
          <w:color w:val="000000"/>
          <w:sz w:val="24"/>
          <w14:ligatures w14:val="standardContextual"/>
        </w:rPr>
        <w:t>”</w:t>
      </w:r>
      <w:r w:rsidRPr="00362259">
        <w:rPr>
          <w:color w:val="000000"/>
          <w:sz w:val="24"/>
          <w14:ligatures w14:val="standardContextual"/>
        </w:rPr>
        <w:t>表示，</w:t>
      </w:r>
      <w:r w:rsidRPr="00362259">
        <w:rPr>
          <w:i/>
          <w:iCs/>
          <w:color w:val="000000"/>
          <w:sz w:val="24"/>
          <w14:ligatures w14:val="standardContextual"/>
        </w:rPr>
        <w:t>P</w:t>
      </w:r>
      <w:r w:rsidRPr="00362259">
        <w:rPr>
          <w:color w:val="000000"/>
          <w:sz w:val="24"/>
          <w14:ligatures w14:val="standardContextual"/>
        </w:rPr>
        <w:t>&lt;0.05</w:t>
      </w:r>
      <w:r w:rsidRPr="00362259">
        <w:rPr>
          <w:color w:val="000000"/>
          <w:sz w:val="24"/>
          <w14:ligatures w14:val="standardContextual"/>
        </w:rPr>
        <w:t>表示差异显著。</w:t>
      </w:r>
    </w:p>
    <w:p w14:paraId="3509C365" w14:textId="77777777" w:rsidR="00362259" w:rsidRPr="00362259" w:rsidRDefault="00362259" w:rsidP="00362259">
      <w:pPr>
        <w:spacing w:line="360" w:lineRule="auto"/>
        <w:rPr>
          <w:color w:val="000000"/>
          <w:sz w:val="24"/>
          <w14:ligatures w14:val="standardContextual"/>
        </w:rPr>
      </w:pPr>
      <w:r w:rsidRPr="00362259">
        <w:rPr>
          <w:color w:val="000000"/>
          <w:sz w:val="24"/>
          <w14:ligatures w14:val="standardContextual"/>
        </w:rPr>
        <w:t>2</w:t>
      </w:r>
      <w:r w:rsidRPr="00362259">
        <w:rPr>
          <w:rFonts w:hint="eastAsia"/>
          <w:color w:val="000000"/>
          <w:sz w:val="24"/>
          <w14:ligatures w14:val="standardContextual"/>
        </w:rPr>
        <w:t xml:space="preserve">  </w:t>
      </w:r>
      <w:r w:rsidRPr="00362259">
        <w:rPr>
          <w:color w:val="000000"/>
          <w:sz w:val="24"/>
          <w14:ligatures w14:val="standardContextual"/>
        </w:rPr>
        <w:t>结果与分析</w:t>
      </w:r>
    </w:p>
    <w:p w14:paraId="5299D1BB" w14:textId="77777777" w:rsidR="00362259" w:rsidRPr="00362259" w:rsidRDefault="00362259" w:rsidP="00362259">
      <w:pPr>
        <w:spacing w:line="360" w:lineRule="auto"/>
        <w:rPr>
          <w:color w:val="000000"/>
          <w:sz w:val="24"/>
          <w14:ligatures w14:val="standardContextual"/>
        </w:rPr>
      </w:pPr>
      <w:r w:rsidRPr="00362259">
        <w:rPr>
          <w:color w:val="000000"/>
          <w:sz w:val="24"/>
          <w14:ligatures w14:val="standardContextual"/>
        </w:rPr>
        <w:t>2.1</w:t>
      </w:r>
      <w:r w:rsidRPr="00362259">
        <w:rPr>
          <w:rFonts w:hint="eastAsia"/>
          <w:color w:val="000000"/>
          <w:sz w:val="24"/>
          <w14:ligatures w14:val="standardContextual"/>
        </w:rPr>
        <w:t xml:space="preserve">  </w:t>
      </w:r>
      <w:r w:rsidRPr="00362259">
        <w:rPr>
          <w:color w:val="000000"/>
          <w:sz w:val="24"/>
          <w14:ligatures w14:val="standardContextual"/>
        </w:rPr>
        <w:t>饲料中</w:t>
      </w:r>
      <w:r w:rsidRPr="00362259">
        <w:rPr>
          <w:color w:val="000000"/>
          <w:sz w:val="24"/>
          <w14:ligatures w14:val="standardContextual"/>
        </w:rPr>
        <w:t>VC</w:t>
      </w:r>
      <w:r w:rsidRPr="00362259">
        <w:rPr>
          <w:color w:val="000000"/>
          <w:sz w:val="24"/>
          <w14:ligatures w14:val="standardContextual"/>
        </w:rPr>
        <w:t>不同添加水平对三角鲂仔稚鱼生长性能的影响</w:t>
      </w:r>
      <w:r w:rsidRPr="00362259">
        <w:rPr>
          <w:color w:val="000000"/>
          <w:sz w:val="24"/>
          <w14:ligatures w14:val="standardContextual"/>
        </w:rPr>
        <w:t>(</w:t>
      </w:r>
      <w:r w:rsidRPr="00362259">
        <w:rPr>
          <w:color w:val="000000"/>
          <w:sz w:val="24"/>
          <w14:ligatures w14:val="standardContextual"/>
        </w:rPr>
        <w:t>见表</w:t>
      </w:r>
      <w:r w:rsidRPr="00362259">
        <w:rPr>
          <w:color w:val="000000"/>
          <w:sz w:val="24"/>
          <w14:ligatures w14:val="standardContextual"/>
        </w:rPr>
        <w:t>2)</w:t>
      </w:r>
    </w:p>
    <w:p w14:paraId="720FDD2E" w14:textId="77777777" w:rsidR="00362259" w:rsidRPr="00362259" w:rsidRDefault="00362259" w:rsidP="00362259">
      <w:pPr>
        <w:spacing w:line="360" w:lineRule="auto"/>
        <w:ind w:firstLineChars="200" w:firstLine="480"/>
        <w:rPr>
          <w:color w:val="000000"/>
          <w:sz w:val="24"/>
          <w14:ligatures w14:val="standardContextual"/>
        </w:rPr>
      </w:pPr>
      <w:r w:rsidRPr="00362259">
        <w:rPr>
          <w:color w:val="000000"/>
          <w:sz w:val="24"/>
          <w14:ligatures w14:val="standardContextual"/>
        </w:rPr>
        <w:t>由表</w:t>
      </w:r>
      <w:r w:rsidRPr="00362259">
        <w:rPr>
          <w:color w:val="000000"/>
          <w:sz w:val="24"/>
          <w14:ligatures w14:val="standardContextual"/>
        </w:rPr>
        <w:t>2</w:t>
      </w:r>
      <w:r w:rsidRPr="00362259">
        <w:rPr>
          <w:color w:val="000000"/>
          <w:sz w:val="24"/>
          <w14:ligatures w14:val="standardContextual"/>
        </w:rPr>
        <w:t>可知，各试验组成活率均显著高于对照组</w:t>
      </w:r>
      <w:r w:rsidRPr="00362259">
        <w:rPr>
          <w:color w:val="000000"/>
          <w:sz w:val="24"/>
          <w14:ligatures w14:val="standardContextual"/>
        </w:rPr>
        <w:t>(</w:t>
      </w:r>
      <w:r w:rsidRPr="00362259">
        <w:rPr>
          <w:i/>
          <w:iCs/>
          <w:color w:val="000000"/>
          <w:sz w:val="24"/>
          <w14:ligatures w14:val="standardContextual"/>
        </w:rPr>
        <w:t>P</w:t>
      </w:r>
      <w:r w:rsidRPr="00362259">
        <w:rPr>
          <w:color w:val="000000"/>
          <w:sz w:val="24"/>
          <w14:ligatures w14:val="standardContextual"/>
        </w:rPr>
        <w:t>&lt;0.05)</w:t>
      </w:r>
      <w:r w:rsidRPr="00362259">
        <w:rPr>
          <w:color w:val="000000"/>
          <w:sz w:val="24"/>
          <w14:ligatures w14:val="standardContextual"/>
        </w:rPr>
        <w:t>，</w:t>
      </w:r>
      <w:r w:rsidRPr="00362259">
        <w:rPr>
          <w:color w:val="000000"/>
          <w:sz w:val="24"/>
          <w14:ligatures w14:val="standardContextual"/>
        </w:rPr>
        <w:t>C2</w:t>
      </w:r>
      <w:r w:rsidRPr="00362259">
        <w:rPr>
          <w:color w:val="000000"/>
          <w:sz w:val="24"/>
          <w14:ligatures w14:val="standardContextual"/>
        </w:rPr>
        <w:t>组、</w:t>
      </w:r>
      <w:r w:rsidRPr="00362259">
        <w:rPr>
          <w:color w:val="000000"/>
          <w:sz w:val="24"/>
          <w14:ligatures w14:val="standardContextual"/>
        </w:rPr>
        <w:t>C3</w:t>
      </w:r>
      <w:r w:rsidRPr="00362259">
        <w:rPr>
          <w:color w:val="000000"/>
          <w:sz w:val="24"/>
          <w14:ligatures w14:val="standardContextual"/>
        </w:rPr>
        <w:t>组、</w:t>
      </w:r>
      <w:r w:rsidRPr="00362259">
        <w:rPr>
          <w:color w:val="000000"/>
          <w:sz w:val="24"/>
          <w14:ligatures w14:val="standardContextual"/>
        </w:rPr>
        <w:t>C4</w:t>
      </w:r>
      <w:r w:rsidRPr="00362259">
        <w:rPr>
          <w:color w:val="000000"/>
          <w:sz w:val="24"/>
          <w14:ligatures w14:val="standardContextual"/>
        </w:rPr>
        <w:t>组显著高于</w:t>
      </w:r>
      <w:r w:rsidRPr="00362259">
        <w:rPr>
          <w:color w:val="000000"/>
          <w:sz w:val="24"/>
          <w14:ligatures w14:val="standardContextual"/>
        </w:rPr>
        <w:t>C1</w:t>
      </w:r>
      <w:r w:rsidRPr="00362259">
        <w:rPr>
          <w:color w:val="000000"/>
          <w:sz w:val="24"/>
          <w14:ligatures w14:val="standardContextual"/>
        </w:rPr>
        <w:t>组</w:t>
      </w:r>
      <w:r w:rsidRPr="00362259">
        <w:rPr>
          <w:color w:val="000000"/>
          <w:sz w:val="24"/>
          <w14:ligatures w14:val="standardContextual"/>
        </w:rPr>
        <w:t>(</w:t>
      </w:r>
      <w:r w:rsidRPr="00362259">
        <w:rPr>
          <w:i/>
          <w:iCs/>
          <w:color w:val="000000"/>
          <w:sz w:val="24"/>
          <w14:ligatures w14:val="standardContextual"/>
        </w:rPr>
        <w:t>P</w:t>
      </w:r>
      <w:r w:rsidRPr="00362259">
        <w:rPr>
          <w:color w:val="000000"/>
          <w:sz w:val="24"/>
          <w14:ligatures w14:val="standardContextual"/>
        </w:rPr>
        <w:t>&lt;0.05)</w:t>
      </w:r>
      <w:r w:rsidRPr="00362259">
        <w:rPr>
          <w:color w:val="000000"/>
          <w:sz w:val="24"/>
          <w14:ligatures w14:val="standardContextual"/>
        </w:rPr>
        <w:t>。综上所述，当</w:t>
      </w:r>
      <w:r w:rsidRPr="00362259">
        <w:rPr>
          <w:color w:val="000000"/>
          <w:sz w:val="24"/>
          <w14:ligatures w14:val="standardContextual"/>
        </w:rPr>
        <w:t>VC</w:t>
      </w:r>
      <w:r w:rsidRPr="00362259">
        <w:rPr>
          <w:color w:val="000000"/>
          <w:sz w:val="24"/>
          <w14:ligatures w14:val="standardContextual"/>
        </w:rPr>
        <w:t>磷酸酯镁添加量达到</w:t>
      </w:r>
      <w:r w:rsidRPr="00362259">
        <w:rPr>
          <w:color w:val="000000"/>
          <w:sz w:val="24"/>
          <w14:ligatures w14:val="standardContextual"/>
        </w:rPr>
        <w:t>400</w:t>
      </w:r>
      <w:r w:rsidRPr="00362259">
        <w:rPr>
          <w:rFonts w:hint="eastAsia"/>
          <w:color w:val="000000"/>
          <w:sz w:val="24"/>
          <w14:ligatures w14:val="standardContextual"/>
        </w:rPr>
        <w:t xml:space="preserve"> </w:t>
      </w:r>
      <w:r w:rsidRPr="00362259">
        <w:rPr>
          <w:color w:val="000000"/>
          <w:sz w:val="24"/>
          <w14:ligatures w14:val="standardContextual"/>
        </w:rPr>
        <w:t>mg/kg</w:t>
      </w:r>
      <w:r w:rsidRPr="00362259">
        <w:rPr>
          <w:color w:val="000000"/>
          <w:sz w:val="24"/>
          <w14:ligatures w14:val="standardContextual"/>
        </w:rPr>
        <w:t>以上时，三角鲂仔稚鱼的成活率较高。各试验组鱼体</w:t>
      </w:r>
      <w:r w:rsidRPr="00362259">
        <w:rPr>
          <w:color w:val="000000"/>
          <w:sz w:val="24"/>
          <w14:ligatures w14:val="standardContextual"/>
        </w:rPr>
        <w:t>VC</w:t>
      </w:r>
      <w:r w:rsidRPr="00362259">
        <w:rPr>
          <w:color w:val="000000"/>
          <w:sz w:val="24"/>
          <w14:ligatures w14:val="standardContextual"/>
        </w:rPr>
        <w:t>含量均显著高于对照组</w:t>
      </w:r>
      <w:r w:rsidRPr="00362259">
        <w:rPr>
          <w:color w:val="000000"/>
          <w:sz w:val="24"/>
          <w14:ligatures w14:val="standardContextual"/>
        </w:rPr>
        <w:t>(</w:t>
      </w:r>
      <w:r w:rsidRPr="00362259">
        <w:rPr>
          <w:i/>
          <w:iCs/>
          <w:color w:val="000000"/>
          <w:sz w:val="24"/>
          <w14:ligatures w14:val="standardContextual"/>
        </w:rPr>
        <w:t>P</w:t>
      </w:r>
      <w:r w:rsidRPr="00362259">
        <w:rPr>
          <w:color w:val="000000"/>
          <w:sz w:val="24"/>
          <w14:ligatures w14:val="standardContextual"/>
        </w:rPr>
        <w:t>&lt;0.05)</w:t>
      </w:r>
      <w:r w:rsidRPr="00362259">
        <w:rPr>
          <w:color w:val="000000"/>
          <w:sz w:val="24"/>
          <w14:ligatures w14:val="standardContextual"/>
        </w:rPr>
        <w:t>，</w:t>
      </w:r>
      <w:r w:rsidRPr="00362259">
        <w:rPr>
          <w:color w:val="000000"/>
          <w:sz w:val="24"/>
          <w14:ligatures w14:val="standardContextual"/>
        </w:rPr>
        <w:t>C3</w:t>
      </w:r>
      <w:r w:rsidRPr="00362259">
        <w:rPr>
          <w:color w:val="000000"/>
          <w:sz w:val="24"/>
          <w14:ligatures w14:val="standardContextual"/>
        </w:rPr>
        <w:t>组、</w:t>
      </w:r>
      <w:r w:rsidRPr="00362259">
        <w:rPr>
          <w:color w:val="000000"/>
          <w:sz w:val="24"/>
          <w14:ligatures w14:val="standardContextual"/>
        </w:rPr>
        <w:t>C4</w:t>
      </w:r>
      <w:r w:rsidRPr="00362259">
        <w:rPr>
          <w:color w:val="000000"/>
          <w:sz w:val="24"/>
          <w14:ligatures w14:val="standardContextual"/>
        </w:rPr>
        <w:t>组显著高于其他组</w:t>
      </w:r>
      <w:r w:rsidRPr="00362259">
        <w:rPr>
          <w:color w:val="000000"/>
          <w:sz w:val="24"/>
          <w14:ligatures w14:val="standardContextual"/>
        </w:rPr>
        <w:t>(</w:t>
      </w:r>
      <w:r w:rsidRPr="00362259">
        <w:rPr>
          <w:i/>
          <w:iCs/>
          <w:color w:val="000000"/>
          <w:sz w:val="24"/>
          <w14:ligatures w14:val="standardContextual"/>
        </w:rPr>
        <w:t>P</w:t>
      </w:r>
      <w:r w:rsidRPr="00362259">
        <w:rPr>
          <w:color w:val="000000"/>
          <w:sz w:val="24"/>
          <w14:ligatures w14:val="standardContextual"/>
        </w:rPr>
        <w:t>&lt;0.05)</w:t>
      </w:r>
      <w:r w:rsidRPr="00362259">
        <w:rPr>
          <w:color w:val="000000"/>
          <w:sz w:val="24"/>
          <w14:ligatures w14:val="standardContextual"/>
        </w:rPr>
        <w:t>。各组其他生长性能指标无显著差异</w:t>
      </w:r>
      <w:r w:rsidRPr="00362259">
        <w:rPr>
          <w:color w:val="000000"/>
          <w:sz w:val="24"/>
          <w14:ligatures w14:val="standardContextual"/>
        </w:rPr>
        <w:t>(</w:t>
      </w:r>
      <w:r w:rsidRPr="00362259">
        <w:rPr>
          <w:i/>
          <w:iCs/>
          <w:color w:val="000000"/>
          <w:sz w:val="24"/>
          <w14:ligatures w14:val="standardContextual"/>
        </w:rPr>
        <w:t>P</w:t>
      </w:r>
      <w:r w:rsidRPr="00362259">
        <w:rPr>
          <w:color w:val="000000"/>
          <w:sz w:val="24"/>
          <w14:ligatures w14:val="standardContextual"/>
        </w:rPr>
        <w:t>&gt;0.05)</w:t>
      </w:r>
      <w:r w:rsidRPr="00362259">
        <w:rPr>
          <w:color w:val="000000"/>
          <w:sz w:val="24"/>
          <w14:ligatures w14:val="standardContextual"/>
        </w:rPr>
        <w:t>。</w:t>
      </w:r>
    </w:p>
    <w:p w14:paraId="65A51D47" w14:textId="77777777" w:rsidR="00362259" w:rsidRPr="00362259" w:rsidRDefault="00362259" w:rsidP="00362259">
      <w:pPr>
        <w:spacing w:line="360" w:lineRule="auto"/>
        <w:jc w:val="center"/>
        <w:rPr>
          <w:color w:val="000000"/>
          <w:sz w:val="24"/>
          <w14:ligatures w14:val="standardContextual"/>
        </w:rPr>
      </w:pPr>
      <w:r w:rsidRPr="00362259">
        <w:rPr>
          <w:noProof/>
          <w:color w:val="000000"/>
          <w:sz w:val="24"/>
          <w14:ligatures w14:val="standardContextual"/>
        </w:rPr>
        <w:lastRenderedPageBreak/>
        <w:drawing>
          <wp:inline distT="0" distB="0" distL="0" distR="0" wp14:anchorId="4FE92D80" wp14:editId="7BA60A05">
            <wp:extent cx="5940779" cy="2047741"/>
            <wp:effectExtent l="0" t="0" r="3175" b="0"/>
            <wp:docPr id="12230772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077297" name=""/>
                    <pic:cNvPicPr/>
                  </pic:nvPicPr>
                  <pic:blipFill>
                    <a:blip r:embed="rId42"/>
                    <a:stretch>
                      <a:fillRect/>
                    </a:stretch>
                  </pic:blipFill>
                  <pic:spPr>
                    <a:xfrm>
                      <a:off x="0" y="0"/>
                      <a:ext cx="6001326" cy="2068611"/>
                    </a:xfrm>
                    <a:prstGeom prst="rect">
                      <a:avLst/>
                    </a:prstGeom>
                  </pic:spPr>
                </pic:pic>
              </a:graphicData>
            </a:graphic>
          </wp:inline>
        </w:drawing>
      </w:r>
    </w:p>
    <w:p w14:paraId="0A611878" w14:textId="77777777" w:rsidR="00362259" w:rsidRPr="00362259" w:rsidRDefault="00362259" w:rsidP="00362259">
      <w:pPr>
        <w:spacing w:line="360" w:lineRule="auto"/>
        <w:rPr>
          <w:color w:val="000000"/>
          <w:sz w:val="24"/>
          <w14:ligatures w14:val="standardContextual"/>
        </w:rPr>
      </w:pPr>
      <w:r w:rsidRPr="00362259">
        <w:rPr>
          <w:color w:val="000000"/>
          <w:sz w:val="24"/>
          <w14:ligatures w14:val="standardContextual"/>
        </w:rPr>
        <w:t>2.2</w:t>
      </w:r>
      <w:r w:rsidRPr="00362259">
        <w:rPr>
          <w:rFonts w:hint="eastAsia"/>
          <w:color w:val="000000"/>
          <w:sz w:val="24"/>
          <w14:ligatures w14:val="standardContextual"/>
        </w:rPr>
        <w:t xml:space="preserve">  </w:t>
      </w:r>
      <w:r w:rsidRPr="00362259">
        <w:rPr>
          <w:color w:val="000000"/>
          <w:sz w:val="24"/>
          <w14:ligatures w14:val="standardContextual"/>
        </w:rPr>
        <w:t>饲料中</w:t>
      </w:r>
      <w:r w:rsidRPr="00362259">
        <w:rPr>
          <w:color w:val="000000"/>
          <w:sz w:val="24"/>
          <w14:ligatures w14:val="standardContextual"/>
        </w:rPr>
        <w:t>VC</w:t>
      </w:r>
      <w:r w:rsidRPr="00362259">
        <w:rPr>
          <w:color w:val="000000"/>
          <w:sz w:val="24"/>
          <w14:ligatures w14:val="standardContextual"/>
        </w:rPr>
        <w:t>不同添加水平对三角鲂仔稚鱼肝胰脏及肌肉中抗氧化指标的影响</w:t>
      </w:r>
      <w:r w:rsidRPr="00362259">
        <w:rPr>
          <w:color w:val="000000"/>
          <w:sz w:val="24"/>
          <w14:ligatures w14:val="standardContextual"/>
        </w:rPr>
        <w:t>(</w:t>
      </w:r>
      <w:r w:rsidRPr="00362259">
        <w:rPr>
          <w:color w:val="000000"/>
          <w:sz w:val="24"/>
          <w14:ligatures w14:val="standardContextual"/>
        </w:rPr>
        <w:t>见表</w:t>
      </w:r>
      <w:r w:rsidRPr="00362259">
        <w:rPr>
          <w:color w:val="000000"/>
          <w:sz w:val="24"/>
          <w14:ligatures w14:val="standardContextual"/>
        </w:rPr>
        <w:t>3</w:t>
      </w:r>
      <w:r w:rsidRPr="00362259">
        <w:rPr>
          <w:color w:val="000000"/>
          <w:sz w:val="24"/>
          <w14:ligatures w14:val="standardContextual"/>
        </w:rPr>
        <w:t>、表</w:t>
      </w:r>
      <w:r w:rsidRPr="00362259">
        <w:rPr>
          <w:color w:val="000000"/>
          <w:sz w:val="24"/>
          <w14:ligatures w14:val="standardContextual"/>
        </w:rPr>
        <w:t>4</w:t>
      </w:r>
      <w:r w:rsidRPr="00362259">
        <w:rPr>
          <w:color w:val="000000"/>
          <w:sz w:val="24"/>
          <w14:ligatures w14:val="standardContextual"/>
        </w:rPr>
        <w:t>、图</w:t>
      </w:r>
      <w:r w:rsidRPr="00362259">
        <w:rPr>
          <w:color w:val="000000"/>
          <w:sz w:val="24"/>
          <w14:ligatures w14:val="standardContextual"/>
        </w:rPr>
        <w:t>1~</w:t>
      </w:r>
      <w:r w:rsidRPr="00362259">
        <w:rPr>
          <w:color w:val="000000"/>
          <w:sz w:val="24"/>
          <w14:ligatures w14:val="standardContextual"/>
        </w:rPr>
        <w:t>图</w:t>
      </w:r>
      <w:r w:rsidRPr="00362259">
        <w:rPr>
          <w:color w:val="000000"/>
          <w:sz w:val="24"/>
          <w14:ligatures w14:val="standardContextual"/>
        </w:rPr>
        <w:t>3)</w:t>
      </w:r>
    </w:p>
    <w:p w14:paraId="49F467BE" w14:textId="77777777" w:rsidR="00362259" w:rsidRPr="00362259" w:rsidRDefault="00362259" w:rsidP="00362259">
      <w:pPr>
        <w:spacing w:line="360" w:lineRule="auto"/>
        <w:ind w:firstLineChars="200" w:firstLine="480"/>
        <w:rPr>
          <w:color w:val="000000"/>
          <w:sz w:val="24"/>
          <w14:ligatures w14:val="standardContextual"/>
        </w:rPr>
      </w:pPr>
      <w:r w:rsidRPr="00362259">
        <w:rPr>
          <w:color w:val="000000"/>
          <w:sz w:val="24"/>
          <w14:ligatures w14:val="standardContextual"/>
        </w:rPr>
        <w:t>由表</w:t>
      </w:r>
      <w:r w:rsidRPr="00362259">
        <w:rPr>
          <w:color w:val="000000"/>
          <w:sz w:val="24"/>
          <w14:ligatures w14:val="standardContextual"/>
        </w:rPr>
        <w:t>3</w:t>
      </w:r>
      <w:r w:rsidRPr="00362259">
        <w:rPr>
          <w:color w:val="000000"/>
          <w:sz w:val="24"/>
          <w14:ligatures w14:val="standardContextual"/>
        </w:rPr>
        <w:t>和表</w:t>
      </w:r>
      <w:r w:rsidRPr="00362259">
        <w:rPr>
          <w:color w:val="000000"/>
          <w:sz w:val="24"/>
          <w14:ligatures w14:val="standardContextual"/>
        </w:rPr>
        <w:t>4</w:t>
      </w:r>
      <w:r w:rsidRPr="00362259">
        <w:rPr>
          <w:color w:val="000000"/>
          <w:sz w:val="24"/>
          <w14:ligatures w14:val="standardContextual"/>
        </w:rPr>
        <w:t>可知，各试验组肝胰脏和肌肉中的</w:t>
      </w:r>
      <w:r w:rsidRPr="00362259">
        <w:rPr>
          <w:color w:val="000000"/>
          <w:sz w:val="24"/>
          <w14:ligatures w14:val="standardContextual"/>
        </w:rPr>
        <w:t>CAT</w:t>
      </w:r>
      <w:r w:rsidRPr="00362259">
        <w:rPr>
          <w:color w:val="000000"/>
          <w:sz w:val="24"/>
          <w14:ligatures w14:val="standardContextual"/>
        </w:rPr>
        <w:t>、</w:t>
      </w:r>
      <w:r w:rsidRPr="00362259">
        <w:rPr>
          <w:color w:val="000000"/>
          <w:sz w:val="24"/>
          <w14:ligatures w14:val="standardContextual"/>
        </w:rPr>
        <w:t>T-SOD</w:t>
      </w:r>
      <w:r w:rsidRPr="00362259">
        <w:rPr>
          <w:color w:val="000000"/>
          <w:sz w:val="24"/>
          <w14:ligatures w14:val="standardContextual"/>
        </w:rPr>
        <w:t>、</w:t>
      </w:r>
      <w:r w:rsidRPr="00362259">
        <w:rPr>
          <w:color w:val="000000"/>
          <w:sz w:val="24"/>
          <w14:ligatures w14:val="standardContextual"/>
        </w:rPr>
        <w:t>GSH</w:t>
      </w:r>
      <w:r w:rsidRPr="00362259">
        <w:rPr>
          <w:color w:val="000000"/>
          <w:sz w:val="24"/>
          <w14:ligatures w14:val="standardContextual"/>
        </w:rPr>
        <w:t>活性均显著高于对照组</w:t>
      </w:r>
      <w:r w:rsidRPr="00362259">
        <w:rPr>
          <w:color w:val="000000"/>
          <w:sz w:val="24"/>
          <w14:ligatures w14:val="standardContextual"/>
        </w:rPr>
        <w:t>(</w:t>
      </w:r>
      <w:r w:rsidRPr="00362259">
        <w:rPr>
          <w:i/>
          <w:iCs/>
          <w:color w:val="000000"/>
          <w:sz w:val="24"/>
          <w14:ligatures w14:val="standardContextual"/>
        </w:rPr>
        <w:t>P</w:t>
      </w:r>
      <w:r w:rsidRPr="00362259">
        <w:rPr>
          <w:color w:val="000000"/>
          <w:sz w:val="24"/>
          <w14:ligatures w14:val="standardContextual"/>
        </w:rPr>
        <w:t>&lt;0.05)</w:t>
      </w:r>
      <w:r w:rsidRPr="00362259">
        <w:rPr>
          <w:color w:val="000000"/>
          <w:sz w:val="24"/>
          <w14:ligatures w14:val="standardContextual"/>
        </w:rPr>
        <w:t>，</w:t>
      </w:r>
      <w:r w:rsidRPr="00362259">
        <w:rPr>
          <w:color w:val="000000"/>
          <w:sz w:val="24"/>
          <w14:ligatures w14:val="standardContextual"/>
        </w:rPr>
        <w:t>MDA</w:t>
      </w:r>
      <w:r w:rsidRPr="00362259">
        <w:rPr>
          <w:color w:val="000000"/>
          <w:sz w:val="24"/>
          <w14:ligatures w14:val="standardContextual"/>
        </w:rPr>
        <w:t>含量均显著低于对照组</w:t>
      </w:r>
      <w:r w:rsidRPr="00362259">
        <w:rPr>
          <w:color w:val="000000"/>
          <w:sz w:val="24"/>
          <w14:ligatures w14:val="standardContextual"/>
        </w:rPr>
        <w:t>(</w:t>
      </w:r>
      <w:r w:rsidRPr="00362259">
        <w:rPr>
          <w:i/>
          <w:iCs/>
          <w:color w:val="000000"/>
          <w:sz w:val="24"/>
          <w14:ligatures w14:val="standardContextual"/>
        </w:rPr>
        <w:t>P</w:t>
      </w:r>
      <w:r w:rsidRPr="00362259">
        <w:rPr>
          <w:color w:val="000000"/>
          <w:sz w:val="24"/>
          <w14:ligatures w14:val="standardContextual"/>
        </w:rPr>
        <w:t>&lt;0.05)</w:t>
      </w:r>
      <w:r w:rsidRPr="00362259">
        <w:rPr>
          <w:color w:val="000000"/>
          <w:sz w:val="24"/>
          <w14:ligatures w14:val="standardContextual"/>
        </w:rPr>
        <w:t>，</w:t>
      </w:r>
      <w:r w:rsidRPr="00362259">
        <w:rPr>
          <w:color w:val="000000"/>
          <w:sz w:val="24"/>
          <w14:ligatures w14:val="standardContextual"/>
        </w:rPr>
        <w:t>C3</w:t>
      </w:r>
      <w:r w:rsidRPr="00362259">
        <w:rPr>
          <w:color w:val="000000"/>
          <w:sz w:val="24"/>
          <w14:ligatures w14:val="standardContextual"/>
        </w:rPr>
        <w:t>组</w:t>
      </w:r>
      <w:r w:rsidRPr="00362259">
        <w:rPr>
          <w:color w:val="000000"/>
          <w:sz w:val="24"/>
          <w14:ligatures w14:val="standardContextual"/>
        </w:rPr>
        <w:t>MDA</w:t>
      </w:r>
      <w:r w:rsidRPr="00362259">
        <w:rPr>
          <w:color w:val="000000"/>
          <w:sz w:val="24"/>
          <w14:ligatures w14:val="standardContextual"/>
        </w:rPr>
        <w:t>含量最低。</w:t>
      </w:r>
    </w:p>
    <w:p w14:paraId="403CCE0C" w14:textId="77777777" w:rsidR="00362259" w:rsidRPr="00362259" w:rsidRDefault="00362259" w:rsidP="00362259">
      <w:pPr>
        <w:spacing w:line="360" w:lineRule="auto"/>
        <w:ind w:firstLineChars="200" w:firstLine="480"/>
        <w:rPr>
          <w:color w:val="000000"/>
          <w:sz w:val="24"/>
          <w14:ligatures w14:val="standardContextual"/>
        </w:rPr>
      </w:pPr>
      <w:r w:rsidRPr="00362259">
        <w:rPr>
          <w:color w:val="000000"/>
          <w:sz w:val="24"/>
          <w14:ligatures w14:val="standardContextual"/>
        </w:rPr>
        <w:t>C2</w:t>
      </w:r>
      <w:r w:rsidRPr="00362259">
        <w:rPr>
          <w:color w:val="000000"/>
          <w:sz w:val="24"/>
          <w14:ligatures w14:val="standardContextual"/>
        </w:rPr>
        <w:t>组、</w:t>
      </w:r>
      <w:r w:rsidRPr="00362259">
        <w:rPr>
          <w:color w:val="000000"/>
          <w:sz w:val="24"/>
          <w14:ligatures w14:val="standardContextual"/>
        </w:rPr>
        <w:t>C3</w:t>
      </w:r>
      <w:r w:rsidRPr="00362259">
        <w:rPr>
          <w:color w:val="000000"/>
          <w:sz w:val="24"/>
          <w14:ligatures w14:val="standardContextual"/>
        </w:rPr>
        <w:t>组、</w:t>
      </w:r>
      <w:r w:rsidRPr="00362259">
        <w:rPr>
          <w:color w:val="000000"/>
          <w:sz w:val="24"/>
          <w14:ligatures w14:val="standardContextual"/>
        </w:rPr>
        <w:t>C4</w:t>
      </w:r>
      <w:r w:rsidRPr="00362259">
        <w:rPr>
          <w:color w:val="000000"/>
          <w:sz w:val="24"/>
          <w14:ligatures w14:val="standardContextual"/>
        </w:rPr>
        <w:t>组肝胰脏和肌肉中的</w:t>
      </w:r>
      <w:r w:rsidRPr="00362259">
        <w:rPr>
          <w:color w:val="000000"/>
          <w:sz w:val="24"/>
          <w14:ligatures w14:val="standardContextual"/>
        </w:rPr>
        <w:t>AKP</w:t>
      </w:r>
      <w:r w:rsidRPr="00362259">
        <w:rPr>
          <w:color w:val="000000"/>
          <w:sz w:val="24"/>
          <w14:ligatures w14:val="standardContextual"/>
        </w:rPr>
        <w:t>、</w:t>
      </w:r>
      <w:r w:rsidRPr="00362259">
        <w:rPr>
          <w:color w:val="000000"/>
          <w:sz w:val="24"/>
          <w14:ligatures w14:val="standardContextual"/>
        </w:rPr>
        <w:t>ACP</w:t>
      </w:r>
      <w:r w:rsidRPr="00362259">
        <w:rPr>
          <w:color w:val="000000"/>
          <w:sz w:val="24"/>
          <w14:ligatures w14:val="standardContextual"/>
        </w:rPr>
        <w:t>活性显著高于对照组</w:t>
      </w:r>
      <w:r w:rsidRPr="00362259">
        <w:rPr>
          <w:color w:val="000000"/>
          <w:sz w:val="24"/>
          <w14:ligatures w14:val="standardContextual"/>
        </w:rPr>
        <w:t>(</w:t>
      </w:r>
      <w:r w:rsidRPr="00362259">
        <w:rPr>
          <w:i/>
          <w:iCs/>
          <w:color w:val="000000"/>
          <w:sz w:val="24"/>
          <w14:ligatures w14:val="standardContextual"/>
        </w:rPr>
        <w:t>P</w:t>
      </w:r>
      <w:r w:rsidRPr="00362259">
        <w:rPr>
          <w:color w:val="000000"/>
          <w:sz w:val="24"/>
          <w14:ligatures w14:val="standardContextual"/>
        </w:rPr>
        <w:t>&lt;0.05)</w:t>
      </w:r>
      <w:r w:rsidRPr="00362259">
        <w:rPr>
          <w:color w:val="000000"/>
          <w:sz w:val="24"/>
          <w14:ligatures w14:val="standardContextual"/>
        </w:rPr>
        <w:t>。</w:t>
      </w:r>
    </w:p>
    <w:p w14:paraId="77B97D05" w14:textId="77777777" w:rsidR="00362259" w:rsidRPr="00362259" w:rsidRDefault="00362259" w:rsidP="00362259">
      <w:pPr>
        <w:spacing w:line="360" w:lineRule="auto"/>
        <w:jc w:val="center"/>
        <w:rPr>
          <w:color w:val="000000"/>
          <w:sz w:val="24"/>
          <w14:ligatures w14:val="standardContextual"/>
        </w:rPr>
      </w:pPr>
      <w:r w:rsidRPr="00362259">
        <w:rPr>
          <w:noProof/>
          <w:color w:val="000000"/>
          <w:sz w:val="24"/>
          <w14:ligatures w14:val="standardContextual"/>
        </w:rPr>
        <w:drawing>
          <wp:inline distT="0" distB="0" distL="0" distR="0" wp14:anchorId="2EF21000" wp14:editId="0D7AB94D">
            <wp:extent cx="5792373" cy="1867437"/>
            <wp:effectExtent l="0" t="0" r="0" b="0"/>
            <wp:docPr id="19867680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768084" name=""/>
                    <pic:cNvPicPr/>
                  </pic:nvPicPr>
                  <pic:blipFill rotWithShape="1">
                    <a:blip r:embed="rId43"/>
                    <a:srcRect b="49540"/>
                    <a:stretch/>
                  </pic:blipFill>
                  <pic:spPr bwMode="auto">
                    <a:xfrm>
                      <a:off x="0" y="0"/>
                      <a:ext cx="5830862" cy="1879846"/>
                    </a:xfrm>
                    <a:prstGeom prst="rect">
                      <a:avLst/>
                    </a:prstGeom>
                    <a:ln>
                      <a:noFill/>
                    </a:ln>
                    <a:extLst>
                      <a:ext uri="{53640926-AAD7-44D8-BBD7-CCE9431645EC}">
                        <a14:shadowObscured xmlns:a14="http://schemas.microsoft.com/office/drawing/2010/main"/>
                      </a:ext>
                    </a:extLst>
                  </pic:spPr>
                </pic:pic>
              </a:graphicData>
            </a:graphic>
          </wp:inline>
        </w:drawing>
      </w:r>
    </w:p>
    <w:p w14:paraId="21FE20C7" w14:textId="77777777" w:rsidR="00362259" w:rsidRPr="00362259" w:rsidRDefault="00362259" w:rsidP="00362259">
      <w:pPr>
        <w:spacing w:line="360" w:lineRule="auto"/>
        <w:jc w:val="center"/>
        <w:rPr>
          <w:color w:val="000000"/>
          <w:sz w:val="24"/>
          <w14:ligatures w14:val="standardContextual"/>
        </w:rPr>
      </w:pPr>
      <w:r w:rsidRPr="00362259">
        <w:rPr>
          <w:noProof/>
          <w:color w:val="000000"/>
          <w:sz w:val="24"/>
          <w14:ligatures w14:val="standardContextual"/>
        </w:rPr>
        <w:drawing>
          <wp:inline distT="0" distB="0" distL="0" distR="0" wp14:anchorId="59932746" wp14:editId="5D5F2B7B">
            <wp:extent cx="5716928" cy="1571222"/>
            <wp:effectExtent l="0" t="0" r="0" b="0"/>
            <wp:docPr id="2136643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768084" name=""/>
                    <pic:cNvPicPr/>
                  </pic:nvPicPr>
                  <pic:blipFill rotWithShape="1">
                    <a:blip r:embed="rId43"/>
                    <a:srcRect t="50460"/>
                    <a:stretch/>
                  </pic:blipFill>
                  <pic:spPr bwMode="auto">
                    <a:xfrm>
                      <a:off x="0" y="0"/>
                      <a:ext cx="5742027" cy="1578120"/>
                    </a:xfrm>
                    <a:prstGeom prst="rect">
                      <a:avLst/>
                    </a:prstGeom>
                    <a:ln>
                      <a:noFill/>
                    </a:ln>
                    <a:extLst>
                      <a:ext uri="{53640926-AAD7-44D8-BBD7-CCE9431645EC}">
                        <a14:shadowObscured xmlns:a14="http://schemas.microsoft.com/office/drawing/2010/main"/>
                      </a:ext>
                    </a:extLst>
                  </pic:spPr>
                </pic:pic>
              </a:graphicData>
            </a:graphic>
          </wp:inline>
        </w:drawing>
      </w:r>
    </w:p>
    <w:p w14:paraId="2D3C44CA" w14:textId="77777777" w:rsidR="00362259" w:rsidRPr="00362259" w:rsidRDefault="00362259" w:rsidP="00362259">
      <w:pPr>
        <w:spacing w:line="360" w:lineRule="auto"/>
        <w:ind w:firstLineChars="200" w:firstLine="480"/>
        <w:rPr>
          <w:color w:val="000000"/>
          <w:sz w:val="24"/>
          <w14:ligatures w14:val="standardContextual"/>
        </w:rPr>
      </w:pPr>
      <w:r w:rsidRPr="00362259">
        <w:rPr>
          <w:color w:val="000000"/>
          <w:sz w:val="24"/>
          <w14:ligatures w14:val="standardContextual"/>
        </w:rPr>
        <w:t>对三角鲂仔稚鱼肝胰脏中</w:t>
      </w:r>
      <w:r w:rsidRPr="00362259">
        <w:rPr>
          <w:color w:val="000000"/>
          <w:sz w:val="24"/>
          <w14:ligatures w14:val="standardContextual"/>
        </w:rPr>
        <w:t>T-SOD</w:t>
      </w:r>
      <w:r w:rsidRPr="00362259">
        <w:rPr>
          <w:color w:val="000000"/>
          <w:sz w:val="24"/>
          <w14:ligatures w14:val="standardContextual"/>
        </w:rPr>
        <w:t>、</w:t>
      </w:r>
      <w:r w:rsidRPr="00362259">
        <w:rPr>
          <w:color w:val="000000"/>
          <w:sz w:val="24"/>
          <w14:ligatures w14:val="standardContextual"/>
        </w:rPr>
        <w:t>CAT</w:t>
      </w:r>
      <w:r w:rsidRPr="00362259">
        <w:rPr>
          <w:color w:val="000000"/>
          <w:sz w:val="24"/>
          <w14:ligatures w14:val="standardContextual"/>
        </w:rPr>
        <w:t>活性和</w:t>
      </w:r>
      <w:r w:rsidRPr="00362259">
        <w:rPr>
          <w:color w:val="000000"/>
          <w:sz w:val="24"/>
          <w14:ligatures w14:val="standardContextual"/>
        </w:rPr>
        <w:t>MDA</w:t>
      </w:r>
      <w:r w:rsidRPr="00362259">
        <w:rPr>
          <w:color w:val="000000"/>
          <w:sz w:val="24"/>
          <w14:ligatures w14:val="standardContextual"/>
        </w:rPr>
        <w:t>值与</w:t>
      </w:r>
      <w:r w:rsidRPr="00362259">
        <w:rPr>
          <w:color w:val="000000"/>
          <w:sz w:val="24"/>
          <w14:ligatures w14:val="standardContextual"/>
        </w:rPr>
        <w:t>VC</w:t>
      </w:r>
      <w:r w:rsidRPr="00362259">
        <w:rPr>
          <w:color w:val="000000"/>
          <w:sz w:val="24"/>
          <w14:ligatures w14:val="standardContextual"/>
        </w:rPr>
        <w:t>添加水平进行回归分析，结果见图</w:t>
      </w:r>
      <w:r w:rsidRPr="00362259">
        <w:rPr>
          <w:color w:val="000000"/>
          <w:sz w:val="24"/>
          <w14:ligatures w14:val="standardContextual"/>
        </w:rPr>
        <w:t>1~</w:t>
      </w:r>
      <w:r w:rsidRPr="00362259">
        <w:rPr>
          <w:color w:val="000000"/>
          <w:sz w:val="24"/>
          <w14:ligatures w14:val="standardContextual"/>
        </w:rPr>
        <w:t>图</w:t>
      </w:r>
      <w:r w:rsidRPr="00362259">
        <w:rPr>
          <w:color w:val="000000"/>
          <w:sz w:val="24"/>
          <w14:ligatures w14:val="standardContextual"/>
        </w:rPr>
        <w:t>3</w:t>
      </w:r>
      <w:r w:rsidRPr="00362259">
        <w:rPr>
          <w:color w:val="000000"/>
          <w:sz w:val="24"/>
          <w14:ligatures w14:val="standardContextual"/>
        </w:rPr>
        <w:t>，获得回归方程分别为：</w:t>
      </w:r>
      <w:r w:rsidRPr="00362259">
        <w:rPr>
          <w:i/>
          <w:iCs/>
          <w:color w:val="000000"/>
          <w:sz w:val="24"/>
          <w14:ligatures w14:val="standardContextual"/>
        </w:rPr>
        <w:t>y</w:t>
      </w:r>
      <w:r w:rsidRPr="00362259">
        <w:rPr>
          <w:color w:val="000000"/>
          <w:sz w:val="24"/>
          <w14:ligatures w14:val="standardContextual"/>
        </w:rPr>
        <w:t>=-0.0001</w:t>
      </w:r>
      <w:r w:rsidRPr="00362259">
        <w:rPr>
          <w:i/>
          <w:iCs/>
          <w:color w:val="000000"/>
          <w:sz w:val="24"/>
          <w14:ligatures w14:val="standardContextual"/>
        </w:rPr>
        <w:t>x</w:t>
      </w:r>
      <w:r w:rsidRPr="00362259">
        <w:rPr>
          <w:color w:val="000000"/>
          <w:sz w:val="24"/>
          <w:vertAlign w:val="superscript"/>
          <w14:ligatures w14:val="standardContextual"/>
        </w:rPr>
        <w:t>2</w:t>
      </w:r>
      <w:r w:rsidRPr="00362259">
        <w:rPr>
          <w:color w:val="000000"/>
          <w:sz w:val="24"/>
          <w14:ligatures w14:val="standardContextual"/>
        </w:rPr>
        <w:t>+0.2457</w:t>
      </w:r>
      <w:r w:rsidRPr="00362259">
        <w:rPr>
          <w:i/>
          <w:iCs/>
          <w:color w:val="000000"/>
          <w:sz w:val="24"/>
          <w14:ligatures w14:val="standardContextual"/>
        </w:rPr>
        <w:t>x</w:t>
      </w:r>
      <w:r w:rsidRPr="00362259">
        <w:rPr>
          <w:color w:val="000000"/>
          <w:sz w:val="24"/>
          <w14:ligatures w14:val="standardContextual"/>
        </w:rPr>
        <w:t>+89.079</w:t>
      </w:r>
      <w:r w:rsidRPr="00362259">
        <w:rPr>
          <w:color w:val="000000"/>
          <w:sz w:val="24"/>
          <w14:ligatures w14:val="standardContextual"/>
        </w:rPr>
        <w:t>，</w:t>
      </w:r>
      <w:r w:rsidRPr="00362259">
        <w:rPr>
          <w:i/>
          <w:iCs/>
          <w:color w:val="000000"/>
          <w:sz w:val="24"/>
          <w14:ligatures w14:val="standardContextual"/>
        </w:rPr>
        <w:t>R</w:t>
      </w:r>
      <w:r w:rsidRPr="00362259">
        <w:rPr>
          <w:color w:val="000000"/>
          <w:sz w:val="24"/>
          <w:vertAlign w:val="superscript"/>
          <w14:ligatures w14:val="standardContextual"/>
        </w:rPr>
        <w:t>2</w:t>
      </w:r>
      <w:r w:rsidRPr="00362259">
        <w:rPr>
          <w:color w:val="000000"/>
          <w:sz w:val="24"/>
          <w14:ligatures w14:val="standardContextual"/>
        </w:rPr>
        <w:t>=0.971</w:t>
      </w:r>
      <w:r w:rsidRPr="00362259">
        <w:rPr>
          <w:color w:val="000000"/>
          <w:sz w:val="24"/>
          <w14:ligatures w14:val="standardContextual"/>
        </w:rPr>
        <w:t>；</w:t>
      </w:r>
      <w:r w:rsidRPr="00362259">
        <w:rPr>
          <w:i/>
          <w:iCs/>
          <w:color w:val="000000"/>
          <w:sz w:val="24"/>
          <w14:ligatures w14:val="standardContextual"/>
        </w:rPr>
        <w:t>y</w:t>
      </w:r>
      <w:r w:rsidRPr="00362259">
        <w:rPr>
          <w:color w:val="000000"/>
          <w:sz w:val="24"/>
          <w14:ligatures w14:val="standardContextual"/>
        </w:rPr>
        <w:t>=-0.00003</w:t>
      </w:r>
      <w:r w:rsidRPr="00362259">
        <w:rPr>
          <w:i/>
          <w:iCs/>
          <w:color w:val="000000"/>
          <w:sz w:val="24"/>
          <w14:ligatures w14:val="standardContextual"/>
        </w:rPr>
        <w:t>x</w:t>
      </w:r>
      <w:r w:rsidRPr="00362259">
        <w:rPr>
          <w:color w:val="000000"/>
          <w:sz w:val="24"/>
          <w:vertAlign w:val="superscript"/>
          <w14:ligatures w14:val="standardContextual"/>
        </w:rPr>
        <w:t>2</w:t>
      </w:r>
      <w:r w:rsidRPr="00362259">
        <w:rPr>
          <w:color w:val="000000"/>
          <w:sz w:val="24"/>
          <w14:ligatures w14:val="standardContextual"/>
        </w:rPr>
        <w:t>+0.0433</w:t>
      </w:r>
      <w:r w:rsidRPr="00362259">
        <w:rPr>
          <w:i/>
          <w:iCs/>
          <w:color w:val="000000"/>
          <w:sz w:val="24"/>
          <w14:ligatures w14:val="standardContextual"/>
        </w:rPr>
        <w:t>x</w:t>
      </w:r>
      <w:r w:rsidRPr="00362259">
        <w:rPr>
          <w:color w:val="000000"/>
          <w:sz w:val="24"/>
          <w14:ligatures w14:val="standardContextual"/>
        </w:rPr>
        <w:t>+15.343</w:t>
      </w:r>
      <w:r w:rsidRPr="00362259">
        <w:rPr>
          <w:color w:val="000000"/>
          <w:sz w:val="24"/>
          <w14:ligatures w14:val="standardContextual"/>
        </w:rPr>
        <w:t>，</w:t>
      </w:r>
      <w:r w:rsidRPr="00362259">
        <w:rPr>
          <w:i/>
          <w:iCs/>
          <w:color w:val="000000"/>
          <w:sz w:val="24"/>
          <w14:ligatures w14:val="standardContextual"/>
        </w:rPr>
        <w:t>R</w:t>
      </w:r>
      <w:r w:rsidRPr="00362259">
        <w:rPr>
          <w:color w:val="000000"/>
          <w:sz w:val="24"/>
          <w:vertAlign w:val="superscript"/>
          <w14:ligatures w14:val="standardContextual"/>
        </w:rPr>
        <w:t>2</w:t>
      </w:r>
      <w:r w:rsidRPr="00362259">
        <w:rPr>
          <w:color w:val="000000"/>
          <w:sz w:val="24"/>
          <w14:ligatures w14:val="standardContextual"/>
        </w:rPr>
        <w:t>=0.9302</w:t>
      </w:r>
      <w:r w:rsidRPr="00362259">
        <w:rPr>
          <w:color w:val="000000"/>
          <w:sz w:val="24"/>
          <w14:ligatures w14:val="standardContextual"/>
        </w:rPr>
        <w:t>；</w:t>
      </w:r>
      <w:r w:rsidRPr="00362259">
        <w:rPr>
          <w:i/>
          <w:iCs/>
          <w:color w:val="000000"/>
          <w:sz w:val="24"/>
          <w14:ligatures w14:val="standardContextual"/>
        </w:rPr>
        <w:t>y</w:t>
      </w:r>
      <w:r w:rsidRPr="00362259">
        <w:rPr>
          <w:color w:val="000000"/>
          <w:sz w:val="24"/>
          <w14:ligatures w14:val="standardContextual"/>
        </w:rPr>
        <w:t>=0.000003</w:t>
      </w:r>
      <w:r w:rsidRPr="00362259">
        <w:rPr>
          <w:i/>
          <w:iCs/>
          <w:color w:val="000000"/>
          <w:sz w:val="24"/>
          <w14:ligatures w14:val="standardContextual"/>
        </w:rPr>
        <w:t>x</w:t>
      </w:r>
      <w:r w:rsidRPr="00362259">
        <w:rPr>
          <w:color w:val="000000"/>
          <w:sz w:val="24"/>
          <w:vertAlign w:val="superscript"/>
          <w14:ligatures w14:val="standardContextual"/>
        </w:rPr>
        <w:t>2</w:t>
      </w:r>
      <w:r w:rsidRPr="00362259">
        <w:rPr>
          <w:color w:val="000000"/>
          <w:sz w:val="24"/>
          <w14:ligatures w14:val="standardContextual"/>
        </w:rPr>
        <w:t>-0.0062</w:t>
      </w:r>
      <w:r w:rsidRPr="00362259">
        <w:rPr>
          <w:i/>
          <w:iCs/>
          <w:color w:val="000000"/>
          <w:sz w:val="24"/>
          <w14:ligatures w14:val="standardContextual"/>
        </w:rPr>
        <w:t>x</w:t>
      </w:r>
      <w:r w:rsidRPr="00362259">
        <w:rPr>
          <w:color w:val="000000"/>
          <w:sz w:val="24"/>
          <w14:ligatures w14:val="standardContextual"/>
        </w:rPr>
        <w:t>+5.7437</w:t>
      </w:r>
      <w:r w:rsidRPr="00362259">
        <w:rPr>
          <w:color w:val="000000"/>
          <w:sz w:val="24"/>
          <w14:ligatures w14:val="standardContextual"/>
        </w:rPr>
        <w:t>，</w:t>
      </w:r>
      <w:r w:rsidRPr="00362259">
        <w:rPr>
          <w:i/>
          <w:iCs/>
          <w:color w:val="000000"/>
          <w:sz w:val="24"/>
          <w14:ligatures w14:val="standardContextual"/>
        </w:rPr>
        <w:t>R</w:t>
      </w:r>
      <w:r w:rsidRPr="00362259">
        <w:rPr>
          <w:color w:val="000000"/>
          <w:sz w:val="24"/>
          <w:vertAlign w:val="superscript"/>
          <w14:ligatures w14:val="standardContextual"/>
        </w:rPr>
        <w:t>2</w:t>
      </w:r>
      <w:r w:rsidRPr="00362259">
        <w:rPr>
          <w:color w:val="000000"/>
          <w:sz w:val="24"/>
          <w14:ligatures w14:val="standardContextual"/>
        </w:rPr>
        <w:t>=0.9595</w:t>
      </w:r>
      <w:r w:rsidRPr="00362259">
        <w:rPr>
          <w:color w:val="000000"/>
          <w:sz w:val="24"/>
          <w14:ligatures w14:val="standardContextual"/>
        </w:rPr>
        <w:t>。</w:t>
      </w:r>
    </w:p>
    <w:p w14:paraId="7C27D2B2" w14:textId="77777777" w:rsidR="00362259" w:rsidRPr="00362259" w:rsidRDefault="00362259" w:rsidP="00362259">
      <w:pPr>
        <w:spacing w:line="360" w:lineRule="auto"/>
        <w:ind w:firstLineChars="200" w:firstLine="480"/>
        <w:rPr>
          <w:color w:val="000000"/>
          <w:sz w:val="24"/>
          <w14:ligatures w14:val="standardContextual"/>
        </w:rPr>
      </w:pPr>
      <w:r w:rsidRPr="00362259">
        <w:rPr>
          <w:color w:val="000000"/>
          <w:sz w:val="24"/>
          <w14:ligatures w14:val="standardContextual"/>
        </w:rPr>
        <w:t>由回归方程计算可知，当饲料中</w:t>
      </w:r>
      <w:r w:rsidRPr="00362259">
        <w:rPr>
          <w:color w:val="000000"/>
          <w:sz w:val="24"/>
          <w14:ligatures w14:val="standardContextual"/>
        </w:rPr>
        <w:t>VC</w:t>
      </w:r>
      <w:r w:rsidRPr="00362259">
        <w:rPr>
          <w:color w:val="000000"/>
          <w:sz w:val="24"/>
          <w14:ligatures w14:val="standardContextual"/>
        </w:rPr>
        <w:t>添加水平分别为</w:t>
      </w:r>
      <w:r w:rsidRPr="00362259">
        <w:rPr>
          <w:color w:val="000000"/>
          <w:sz w:val="24"/>
          <w14:ligatures w14:val="standardContextual"/>
        </w:rPr>
        <w:t>1228.50</w:t>
      </w:r>
      <w:r w:rsidRPr="00362259">
        <w:rPr>
          <w:color w:val="000000"/>
          <w:sz w:val="24"/>
          <w14:ligatures w14:val="standardContextual"/>
        </w:rPr>
        <w:t>、</w:t>
      </w:r>
      <w:r w:rsidRPr="00362259">
        <w:rPr>
          <w:color w:val="000000"/>
          <w:sz w:val="24"/>
          <w14:ligatures w14:val="standardContextual"/>
        </w:rPr>
        <w:t>721.67</w:t>
      </w:r>
      <w:r w:rsidRPr="00362259">
        <w:rPr>
          <w:color w:val="000000"/>
          <w:sz w:val="24"/>
          <w14:ligatures w14:val="standardContextual"/>
        </w:rPr>
        <w:t>、</w:t>
      </w:r>
      <w:r w:rsidRPr="00362259">
        <w:rPr>
          <w:color w:val="000000"/>
          <w:sz w:val="24"/>
          <w14:ligatures w14:val="standardContextual"/>
        </w:rPr>
        <w:t>1033.33</w:t>
      </w:r>
      <w:r w:rsidRPr="00362259">
        <w:rPr>
          <w:rFonts w:hint="eastAsia"/>
          <w:color w:val="000000"/>
          <w:sz w:val="24"/>
          <w14:ligatures w14:val="standardContextual"/>
        </w:rPr>
        <w:t xml:space="preserve"> </w:t>
      </w:r>
      <w:r w:rsidRPr="00362259">
        <w:rPr>
          <w:color w:val="000000"/>
          <w:sz w:val="24"/>
          <w14:ligatures w14:val="standardContextual"/>
        </w:rPr>
        <w:t>mg/kg</w:t>
      </w:r>
      <w:r w:rsidRPr="00362259">
        <w:rPr>
          <w:color w:val="000000"/>
          <w:sz w:val="24"/>
          <w14:ligatures w14:val="standardContextual"/>
        </w:rPr>
        <w:t>时，</w:t>
      </w:r>
      <w:r w:rsidRPr="00362259">
        <w:rPr>
          <w:color w:val="000000"/>
          <w:sz w:val="24"/>
          <w14:ligatures w14:val="standardContextual"/>
        </w:rPr>
        <w:t>T-SOD</w:t>
      </w:r>
      <w:r w:rsidRPr="00362259">
        <w:rPr>
          <w:color w:val="000000"/>
          <w:sz w:val="24"/>
          <w14:ligatures w14:val="standardContextual"/>
        </w:rPr>
        <w:t>、</w:t>
      </w:r>
      <w:r w:rsidRPr="00362259">
        <w:rPr>
          <w:color w:val="000000"/>
          <w:sz w:val="24"/>
          <w14:ligatures w14:val="standardContextual"/>
        </w:rPr>
        <w:t>CAT</w:t>
      </w:r>
      <w:r w:rsidRPr="00362259">
        <w:rPr>
          <w:color w:val="000000"/>
          <w:sz w:val="24"/>
          <w14:ligatures w14:val="standardContextual"/>
        </w:rPr>
        <w:t>活性具有最大值，</w:t>
      </w:r>
      <w:r w:rsidRPr="00362259">
        <w:rPr>
          <w:color w:val="000000"/>
          <w:sz w:val="24"/>
          <w14:ligatures w14:val="standardContextual"/>
        </w:rPr>
        <w:t>MDA</w:t>
      </w:r>
      <w:r w:rsidRPr="00362259">
        <w:rPr>
          <w:color w:val="000000"/>
          <w:sz w:val="24"/>
          <w14:ligatures w14:val="standardContextual"/>
        </w:rPr>
        <w:t>含量具有最小值。在</w:t>
      </w:r>
      <w:r w:rsidRPr="00362259">
        <w:rPr>
          <w:color w:val="000000"/>
          <w:sz w:val="24"/>
          <w14:ligatures w14:val="standardContextual"/>
        </w:rPr>
        <w:t>VC</w:t>
      </w:r>
      <w:r w:rsidRPr="00362259">
        <w:rPr>
          <w:color w:val="000000"/>
          <w:sz w:val="24"/>
          <w14:ligatures w14:val="standardContextual"/>
        </w:rPr>
        <w:t>添加水平为</w:t>
      </w:r>
      <w:r w:rsidRPr="00362259">
        <w:rPr>
          <w:color w:val="000000"/>
          <w:sz w:val="24"/>
          <w14:ligatures w14:val="standardContextual"/>
        </w:rPr>
        <w:t>721.67~1228.50</w:t>
      </w:r>
      <w:r w:rsidRPr="00362259">
        <w:rPr>
          <w:rFonts w:hint="eastAsia"/>
          <w:color w:val="000000"/>
          <w:sz w:val="24"/>
          <w14:ligatures w14:val="standardContextual"/>
        </w:rPr>
        <w:t xml:space="preserve"> </w:t>
      </w:r>
      <w:r w:rsidRPr="00362259">
        <w:rPr>
          <w:color w:val="000000"/>
          <w:sz w:val="24"/>
          <w14:ligatures w14:val="standardContextual"/>
        </w:rPr>
        <w:lastRenderedPageBreak/>
        <w:t>mg/kg</w:t>
      </w:r>
      <w:r w:rsidRPr="00362259">
        <w:rPr>
          <w:color w:val="000000"/>
          <w:sz w:val="24"/>
          <w14:ligatures w14:val="standardContextual"/>
        </w:rPr>
        <w:t>之间时，三角鲂仔稚鱼肝胰脏具有较高抗氧化能力。</w:t>
      </w:r>
    </w:p>
    <w:p w14:paraId="1ECAE449" w14:textId="77777777" w:rsidR="00362259" w:rsidRPr="00362259" w:rsidRDefault="00362259" w:rsidP="00362259">
      <w:pPr>
        <w:spacing w:line="360" w:lineRule="auto"/>
        <w:rPr>
          <w:color w:val="000000"/>
          <w:sz w:val="24"/>
          <w14:ligatures w14:val="standardContextual"/>
        </w:rPr>
      </w:pPr>
      <w:r w:rsidRPr="00362259">
        <w:rPr>
          <w:color w:val="000000"/>
          <w:sz w:val="24"/>
          <w14:ligatures w14:val="standardContextual"/>
        </w:rPr>
        <w:t>3</w:t>
      </w:r>
      <w:r w:rsidRPr="00362259">
        <w:rPr>
          <w:rFonts w:hint="eastAsia"/>
          <w:color w:val="000000"/>
          <w:sz w:val="24"/>
          <w14:ligatures w14:val="standardContextual"/>
        </w:rPr>
        <w:t xml:space="preserve">  </w:t>
      </w:r>
      <w:r w:rsidRPr="00362259">
        <w:rPr>
          <w:color w:val="000000"/>
          <w:sz w:val="24"/>
          <w14:ligatures w14:val="standardContextual"/>
        </w:rPr>
        <w:t>讨论</w:t>
      </w:r>
    </w:p>
    <w:p w14:paraId="68A49477" w14:textId="77777777" w:rsidR="00362259" w:rsidRPr="00362259" w:rsidRDefault="00362259" w:rsidP="00362259">
      <w:pPr>
        <w:spacing w:line="360" w:lineRule="auto"/>
        <w:rPr>
          <w:color w:val="000000"/>
          <w:sz w:val="24"/>
          <w14:ligatures w14:val="standardContextual"/>
        </w:rPr>
      </w:pPr>
      <w:r w:rsidRPr="00362259">
        <w:rPr>
          <w:color w:val="000000"/>
          <w:sz w:val="24"/>
          <w14:ligatures w14:val="standardContextual"/>
        </w:rPr>
        <w:t>3.1</w:t>
      </w:r>
      <w:r w:rsidRPr="00362259">
        <w:rPr>
          <w:rFonts w:hint="eastAsia"/>
          <w:color w:val="000000"/>
          <w:sz w:val="24"/>
          <w14:ligatures w14:val="standardContextual"/>
        </w:rPr>
        <w:t xml:space="preserve">  </w:t>
      </w:r>
      <w:r w:rsidRPr="00362259">
        <w:rPr>
          <w:color w:val="000000"/>
          <w:sz w:val="24"/>
          <w14:ligatures w14:val="standardContextual"/>
        </w:rPr>
        <w:t>饲料中</w:t>
      </w:r>
      <w:r w:rsidRPr="00362259">
        <w:rPr>
          <w:color w:val="000000"/>
          <w:sz w:val="24"/>
          <w14:ligatures w14:val="standardContextual"/>
        </w:rPr>
        <w:t>VC</w:t>
      </w:r>
      <w:r w:rsidRPr="00362259">
        <w:rPr>
          <w:color w:val="000000"/>
          <w:sz w:val="24"/>
          <w14:ligatures w14:val="standardContextual"/>
        </w:rPr>
        <w:t>不同添加水平对三角鲂仔稚鱼生长性能的影响</w:t>
      </w:r>
    </w:p>
    <w:p w14:paraId="0CE0922B" w14:textId="77777777" w:rsidR="00362259" w:rsidRPr="00362259" w:rsidRDefault="00362259" w:rsidP="00362259">
      <w:pPr>
        <w:spacing w:line="360" w:lineRule="auto"/>
        <w:ind w:firstLineChars="200" w:firstLine="480"/>
        <w:rPr>
          <w:color w:val="000000"/>
          <w:sz w:val="24"/>
          <w14:ligatures w14:val="standardContextual"/>
        </w:rPr>
      </w:pPr>
      <w:r w:rsidRPr="00362259">
        <w:rPr>
          <w:color w:val="000000"/>
          <w:sz w:val="24"/>
          <w14:ligatures w14:val="standardContextual"/>
        </w:rPr>
        <w:t>饲料中添加适量的</w:t>
      </w:r>
      <w:r w:rsidRPr="00362259">
        <w:rPr>
          <w:color w:val="000000"/>
          <w:sz w:val="24"/>
          <w14:ligatures w14:val="standardContextual"/>
        </w:rPr>
        <w:t>VC</w:t>
      </w:r>
      <w:r w:rsidRPr="00362259">
        <w:rPr>
          <w:color w:val="000000"/>
          <w:sz w:val="24"/>
          <w14:ligatures w14:val="standardContextual"/>
        </w:rPr>
        <w:t>可促进鱼类生长及成活率</w:t>
      </w:r>
      <w:r w:rsidRPr="00362259">
        <w:rPr>
          <w:color w:val="000000"/>
          <w:sz w:val="24"/>
          <w:vertAlign w:val="superscript"/>
          <w14:ligatures w14:val="standardContextual"/>
        </w:rPr>
        <w:t>[15]</w:t>
      </w:r>
      <w:r w:rsidRPr="00362259">
        <w:rPr>
          <w:color w:val="000000"/>
          <w:sz w:val="24"/>
          <w14:ligatures w14:val="standardContextual"/>
        </w:rPr>
        <w:t>。邢克智等</w:t>
      </w:r>
      <w:r w:rsidRPr="00362259">
        <w:rPr>
          <w:color w:val="000000"/>
          <w:sz w:val="24"/>
          <w:vertAlign w:val="superscript"/>
          <w14:ligatures w14:val="standardContextual"/>
        </w:rPr>
        <w:t>[16]</w:t>
      </w:r>
      <w:r w:rsidRPr="00362259">
        <w:rPr>
          <w:color w:val="000000"/>
          <w:sz w:val="24"/>
          <w14:ligatures w14:val="standardContextual"/>
        </w:rPr>
        <w:t>发现，</w:t>
      </w:r>
      <w:r w:rsidRPr="00362259">
        <w:rPr>
          <w:color w:val="000000"/>
          <w:sz w:val="24"/>
          <w14:ligatures w14:val="standardContextual"/>
        </w:rPr>
        <w:t>VC</w:t>
      </w:r>
      <w:r w:rsidRPr="00362259">
        <w:rPr>
          <w:color w:val="000000"/>
          <w:sz w:val="24"/>
          <w14:ligatures w14:val="standardContextual"/>
        </w:rPr>
        <w:t>添加量为</w:t>
      </w:r>
      <w:r w:rsidRPr="00362259">
        <w:rPr>
          <w:color w:val="000000"/>
          <w:sz w:val="24"/>
          <w14:ligatures w14:val="standardContextual"/>
        </w:rPr>
        <w:t>210</w:t>
      </w:r>
      <w:r w:rsidRPr="00362259">
        <w:rPr>
          <w:rFonts w:hint="eastAsia"/>
          <w:color w:val="000000"/>
          <w:sz w:val="24"/>
          <w14:ligatures w14:val="standardContextual"/>
        </w:rPr>
        <w:t xml:space="preserve"> </w:t>
      </w:r>
      <w:r w:rsidRPr="00362259">
        <w:rPr>
          <w:color w:val="000000"/>
          <w:sz w:val="24"/>
          <w14:ligatures w14:val="standardContextual"/>
        </w:rPr>
        <w:t>mg/kg</w:t>
      </w:r>
      <w:r w:rsidRPr="00362259">
        <w:rPr>
          <w:color w:val="000000"/>
          <w:sz w:val="24"/>
          <w14:ligatures w14:val="standardContextual"/>
        </w:rPr>
        <w:t>和</w:t>
      </w:r>
      <w:r w:rsidRPr="00362259">
        <w:rPr>
          <w:color w:val="000000"/>
          <w:sz w:val="24"/>
          <w14:ligatures w14:val="standardContextual"/>
        </w:rPr>
        <w:t>630</w:t>
      </w:r>
      <w:r w:rsidRPr="00362259">
        <w:rPr>
          <w:rFonts w:hint="eastAsia"/>
          <w:color w:val="000000"/>
          <w:sz w:val="24"/>
          <w14:ligatures w14:val="standardContextual"/>
        </w:rPr>
        <w:t xml:space="preserve"> </w:t>
      </w:r>
      <w:r w:rsidRPr="00362259">
        <w:rPr>
          <w:color w:val="000000"/>
          <w:sz w:val="24"/>
          <w14:ligatures w14:val="standardContextual"/>
        </w:rPr>
        <w:t>mg/kg</w:t>
      </w:r>
      <w:r w:rsidRPr="00362259">
        <w:rPr>
          <w:color w:val="000000"/>
          <w:sz w:val="24"/>
          <w14:ligatures w14:val="standardContextual"/>
        </w:rPr>
        <w:t>时，点带石斑鱼成活率最高。明建华</w:t>
      </w:r>
      <w:r w:rsidRPr="00362259">
        <w:rPr>
          <w:color w:val="000000"/>
          <w:sz w:val="24"/>
          <w:vertAlign w:val="superscript"/>
          <w14:ligatures w14:val="standardContextual"/>
        </w:rPr>
        <w:t>[17]</w:t>
      </w:r>
      <w:r w:rsidRPr="00362259">
        <w:rPr>
          <w:color w:val="000000"/>
          <w:sz w:val="24"/>
          <w14:ligatures w14:val="standardContextual"/>
        </w:rPr>
        <w:t>研究发现，</w:t>
      </w:r>
      <w:r w:rsidRPr="00362259">
        <w:rPr>
          <w:color w:val="000000"/>
          <w:sz w:val="24"/>
          <w14:ligatures w14:val="standardContextual"/>
        </w:rPr>
        <w:t>VC</w:t>
      </w:r>
      <w:r w:rsidRPr="00362259">
        <w:rPr>
          <w:color w:val="000000"/>
          <w:sz w:val="24"/>
          <w14:ligatures w14:val="standardContextual"/>
        </w:rPr>
        <w:t>对团头鲂的生长有显著的促进作用。本试验中，</w:t>
      </w:r>
      <w:r w:rsidRPr="00362259">
        <w:rPr>
          <w:color w:val="000000"/>
          <w:sz w:val="24"/>
          <w14:ligatures w14:val="standardContextual"/>
        </w:rPr>
        <w:t>VC</w:t>
      </w:r>
      <w:r w:rsidRPr="00362259">
        <w:rPr>
          <w:color w:val="000000"/>
          <w:sz w:val="24"/>
          <w14:ligatures w14:val="standardContextual"/>
        </w:rPr>
        <w:t>显著提高三角鲂仔稚鱼的成活率，当</w:t>
      </w:r>
      <w:r w:rsidRPr="00362259">
        <w:rPr>
          <w:color w:val="000000"/>
          <w:sz w:val="24"/>
          <w14:ligatures w14:val="standardContextual"/>
        </w:rPr>
        <w:t>VC</w:t>
      </w:r>
      <w:r w:rsidRPr="00362259">
        <w:rPr>
          <w:color w:val="000000"/>
          <w:sz w:val="24"/>
          <w14:ligatures w14:val="standardContextual"/>
        </w:rPr>
        <w:t>磷酸酯镁添加量大于</w:t>
      </w:r>
      <w:r w:rsidRPr="00362259">
        <w:rPr>
          <w:color w:val="000000"/>
          <w:sz w:val="24"/>
          <w14:ligatures w14:val="standardContextual"/>
        </w:rPr>
        <w:t>200</w:t>
      </w:r>
      <w:r w:rsidRPr="00362259">
        <w:rPr>
          <w:rFonts w:hint="eastAsia"/>
          <w:color w:val="000000"/>
          <w:sz w:val="24"/>
          <w14:ligatures w14:val="standardContextual"/>
        </w:rPr>
        <w:t xml:space="preserve"> </w:t>
      </w:r>
      <w:r w:rsidRPr="00362259">
        <w:rPr>
          <w:color w:val="000000"/>
          <w:sz w:val="24"/>
          <w14:ligatures w14:val="standardContextual"/>
        </w:rPr>
        <w:t>mg/kg</w:t>
      </w:r>
      <w:r w:rsidRPr="00362259">
        <w:rPr>
          <w:color w:val="000000"/>
          <w:sz w:val="24"/>
          <w14:ligatures w14:val="standardContextual"/>
        </w:rPr>
        <w:t>时，成活率较高。</w:t>
      </w:r>
      <w:r w:rsidRPr="00362259">
        <w:rPr>
          <w:color w:val="000000"/>
          <w:sz w:val="24"/>
          <w14:ligatures w14:val="standardContextual"/>
        </w:rPr>
        <w:t>VC</w:t>
      </w:r>
      <w:r w:rsidRPr="00362259">
        <w:rPr>
          <w:color w:val="000000"/>
          <w:sz w:val="24"/>
          <w14:ligatures w14:val="standardContextual"/>
        </w:rPr>
        <w:t>对成活率的提高可能与</w:t>
      </w:r>
      <w:r w:rsidRPr="00362259">
        <w:rPr>
          <w:color w:val="000000"/>
          <w:sz w:val="24"/>
          <w14:ligatures w14:val="standardContextual"/>
        </w:rPr>
        <w:t>VC</w:t>
      </w:r>
      <w:r w:rsidRPr="00362259">
        <w:rPr>
          <w:color w:val="000000"/>
          <w:sz w:val="24"/>
          <w14:ligatures w14:val="standardContextual"/>
        </w:rPr>
        <w:t>对抗氧化酶活性的提高有关。</w:t>
      </w:r>
      <w:r w:rsidRPr="00362259">
        <w:rPr>
          <w:color w:val="000000"/>
          <w:sz w:val="24"/>
          <w14:ligatures w14:val="standardContextual"/>
        </w:rPr>
        <w:t>VC</w:t>
      </w:r>
      <w:r w:rsidRPr="00362259">
        <w:rPr>
          <w:color w:val="000000"/>
          <w:sz w:val="24"/>
          <w14:ligatures w14:val="standardContextual"/>
        </w:rPr>
        <w:t>的添加对养殖鱼类特定生长率和饲料系数的影响根据养殖鱼类种类的不同而不同。吴金平等</w:t>
      </w:r>
      <w:r w:rsidRPr="00362259">
        <w:rPr>
          <w:color w:val="000000"/>
          <w:sz w:val="24"/>
          <w:vertAlign w:val="superscript"/>
          <w14:ligatures w14:val="standardContextual"/>
        </w:rPr>
        <w:t>[18]</w:t>
      </w:r>
      <w:r w:rsidRPr="00362259">
        <w:rPr>
          <w:color w:val="000000"/>
          <w:sz w:val="24"/>
          <w14:ligatures w14:val="standardContextual"/>
        </w:rPr>
        <w:t>研究发现，饲料中</w:t>
      </w:r>
      <w:r w:rsidRPr="00362259">
        <w:rPr>
          <w:color w:val="000000"/>
          <w:sz w:val="24"/>
          <w14:ligatures w14:val="standardContextual"/>
        </w:rPr>
        <w:t>VC</w:t>
      </w:r>
      <w:r w:rsidRPr="00362259">
        <w:rPr>
          <w:color w:val="000000"/>
          <w:sz w:val="24"/>
          <w14:ligatures w14:val="standardContextual"/>
        </w:rPr>
        <w:t>添加量为</w:t>
      </w:r>
      <w:r w:rsidRPr="00362259">
        <w:rPr>
          <w:color w:val="000000"/>
          <w:sz w:val="24"/>
          <w14:ligatures w14:val="standardContextual"/>
        </w:rPr>
        <w:t>0</w:t>
      </w:r>
      <w:r w:rsidRPr="00362259">
        <w:rPr>
          <w:color w:val="000000"/>
          <w:sz w:val="24"/>
          <w14:ligatures w14:val="standardContextual"/>
        </w:rPr>
        <w:t>、</w:t>
      </w:r>
      <w:r w:rsidRPr="00362259">
        <w:rPr>
          <w:color w:val="000000"/>
          <w:sz w:val="24"/>
          <w14:ligatures w14:val="standardContextual"/>
        </w:rPr>
        <w:t>162</w:t>
      </w:r>
      <w:r w:rsidRPr="00362259">
        <w:rPr>
          <w:color w:val="000000"/>
          <w:sz w:val="24"/>
          <w14:ligatures w14:val="standardContextual"/>
        </w:rPr>
        <w:t>、</w:t>
      </w:r>
      <w:r w:rsidRPr="00362259">
        <w:rPr>
          <w:color w:val="000000"/>
          <w:sz w:val="24"/>
          <w14:ligatures w14:val="standardContextual"/>
        </w:rPr>
        <w:t>599</w:t>
      </w:r>
      <w:r w:rsidRPr="00362259">
        <w:rPr>
          <w:color w:val="000000"/>
          <w:sz w:val="24"/>
          <w14:ligatures w14:val="standardContextual"/>
        </w:rPr>
        <w:t>、</w:t>
      </w:r>
      <w:r w:rsidRPr="00362259">
        <w:rPr>
          <w:color w:val="000000"/>
          <w:sz w:val="24"/>
          <w14:ligatures w14:val="standardContextual"/>
        </w:rPr>
        <w:t>5318</w:t>
      </w:r>
      <w:r w:rsidRPr="00362259">
        <w:rPr>
          <w:rFonts w:hint="eastAsia"/>
          <w:color w:val="000000"/>
          <w:sz w:val="24"/>
          <w14:ligatures w14:val="standardContextual"/>
        </w:rPr>
        <w:t xml:space="preserve"> </w:t>
      </w:r>
      <w:r w:rsidRPr="00362259">
        <w:rPr>
          <w:color w:val="000000"/>
          <w:sz w:val="24"/>
          <w14:ligatures w14:val="standardContextual"/>
        </w:rPr>
        <w:t>mg/kg</w:t>
      </w:r>
      <w:r w:rsidRPr="00362259">
        <w:rPr>
          <w:color w:val="000000"/>
          <w:sz w:val="24"/>
          <w14:ligatures w14:val="standardContextual"/>
        </w:rPr>
        <w:t>时，杂交鲟幼鱼的特定生长率和饲料系数无显著变化。杨雨生</w:t>
      </w:r>
      <w:r w:rsidRPr="00362259">
        <w:rPr>
          <w:color w:val="000000"/>
          <w:sz w:val="24"/>
          <w:vertAlign w:val="superscript"/>
          <w14:ligatures w14:val="standardContextual"/>
        </w:rPr>
        <w:t>[19]</w:t>
      </w:r>
      <w:r w:rsidRPr="00362259">
        <w:rPr>
          <w:color w:val="000000"/>
          <w:sz w:val="24"/>
          <w14:ligatures w14:val="standardContextual"/>
        </w:rPr>
        <w:t>研究表明，</w:t>
      </w:r>
      <w:r w:rsidRPr="00362259">
        <w:rPr>
          <w:color w:val="000000"/>
          <w:sz w:val="24"/>
          <w14:ligatures w14:val="standardContextual"/>
        </w:rPr>
        <w:t>VC</w:t>
      </w:r>
      <w:r w:rsidRPr="00362259">
        <w:rPr>
          <w:color w:val="000000"/>
          <w:sz w:val="24"/>
          <w14:ligatures w14:val="standardContextual"/>
        </w:rPr>
        <w:t>可在一定程度上促进黄颡鱼的生长性能，但效果不显著。龙章强</w:t>
      </w:r>
      <w:r w:rsidRPr="00362259">
        <w:rPr>
          <w:color w:val="000000"/>
          <w:sz w:val="24"/>
          <w:vertAlign w:val="superscript"/>
          <w14:ligatures w14:val="standardContextual"/>
        </w:rPr>
        <w:t>[20]</w:t>
      </w:r>
      <w:r w:rsidRPr="00362259">
        <w:rPr>
          <w:color w:val="000000"/>
          <w:sz w:val="24"/>
          <w14:ligatures w14:val="standardContextual"/>
        </w:rPr>
        <w:t>研究发现，饲料中添加</w:t>
      </w:r>
      <w:r w:rsidRPr="00362259">
        <w:rPr>
          <w:color w:val="000000"/>
          <w:sz w:val="24"/>
          <w14:ligatures w14:val="standardContextual"/>
        </w:rPr>
        <w:t>200</w:t>
      </w:r>
      <w:r w:rsidRPr="00362259">
        <w:rPr>
          <w:rFonts w:hint="eastAsia"/>
          <w:color w:val="000000"/>
          <w:sz w:val="24"/>
          <w14:ligatures w14:val="standardContextual"/>
        </w:rPr>
        <w:t xml:space="preserve"> </w:t>
      </w:r>
      <w:r w:rsidRPr="00362259">
        <w:rPr>
          <w:color w:val="000000"/>
          <w:sz w:val="24"/>
          <w14:ligatures w14:val="standardContextual"/>
        </w:rPr>
        <w:t>mg/kgVC</w:t>
      </w:r>
      <w:r w:rsidRPr="00362259">
        <w:rPr>
          <w:color w:val="000000"/>
          <w:sz w:val="24"/>
          <w14:ligatures w14:val="standardContextual"/>
        </w:rPr>
        <w:t>时，黑鲷的特定生长率达到最大值</w:t>
      </w:r>
      <w:r w:rsidRPr="00362259">
        <w:rPr>
          <w:color w:val="000000"/>
          <w:sz w:val="24"/>
          <w14:ligatures w14:val="standardContextual"/>
        </w:rPr>
        <w:t>1.94</w:t>
      </w:r>
      <w:r w:rsidRPr="00362259">
        <w:rPr>
          <w:rFonts w:hint="eastAsia"/>
          <w:color w:val="000000"/>
          <w:sz w:val="24"/>
          <w14:ligatures w14:val="standardContextual"/>
        </w:rPr>
        <w:t xml:space="preserve"> </w:t>
      </w:r>
      <w:r w:rsidRPr="00362259">
        <w:rPr>
          <w:color w:val="000000"/>
          <w:sz w:val="24"/>
          <w14:ligatures w14:val="standardContextual"/>
        </w:rPr>
        <w:t>%</w:t>
      </w:r>
      <w:r w:rsidRPr="00362259">
        <w:rPr>
          <w:color w:val="000000"/>
          <w:sz w:val="24"/>
          <w14:ligatures w14:val="standardContextual"/>
        </w:rPr>
        <w:t>，显著高于对照组。屈海珠等</w:t>
      </w:r>
      <w:r w:rsidRPr="00362259">
        <w:rPr>
          <w:color w:val="000000"/>
          <w:sz w:val="24"/>
          <w:vertAlign w:val="superscript"/>
          <w14:ligatures w14:val="standardContextual"/>
        </w:rPr>
        <w:t>[21]</w:t>
      </w:r>
      <w:r w:rsidRPr="00362259">
        <w:rPr>
          <w:color w:val="000000"/>
          <w:sz w:val="24"/>
          <w14:ligatures w14:val="standardContextual"/>
        </w:rPr>
        <w:t>研究结果与本试验结果相反，三文鱼的基础饵料中添加剂量为</w:t>
      </w:r>
      <w:r w:rsidRPr="00362259">
        <w:rPr>
          <w:color w:val="000000"/>
          <w:sz w:val="24"/>
          <w14:ligatures w14:val="standardContextual"/>
        </w:rPr>
        <w:t>100</w:t>
      </w:r>
      <w:r w:rsidRPr="00362259">
        <w:rPr>
          <w:color w:val="000000"/>
          <w:sz w:val="24"/>
          <w14:ligatures w14:val="standardContextual"/>
        </w:rPr>
        <w:t>、</w:t>
      </w:r>
      <w:r w:rsidRPr="00362259">
        <w:rPr>
          <w:color w:val="000000"/>
          <w:sz w:val="24"/>
          <w14:ligatures w14:val="standardContextual"/>
        </w:rPr>
        <w:t>150</w:t>
      </w:r>
      <w:r w:rsidRPr="00362259">
        <w:rPr>
          <w:color w:val="000000"/>
          <w:sz w:val="24"/>
          <w14:ligatures w14:val="standardContextual"/>
        </w:rPr>
        <w:t>、</w:t>
      </w:r>
      <w:r w:rsidRPr="00362259">
        <w:rPr>
          <w:color w:val="000000"/>
          <w:sz w:val="24"/>
          <w14:ligatures w14:val="standardContextual"/>
        </w:rPr>
        <w:t>200</w:t>
      </w:r>
      <w:r w:rsidRPr="00362259">
        <w:rPr>
          <w:rFonts w:hint="eastAsia"/>
          <w:color w:val="000000"/>
          <w:sz w:val="24"/>
          <w14:ligatures w14:val="standardContextual"/>
        </w:rPr>
        <w:t xml:space="preserve"> </w:t>
      </w:r>
      <w:r w:rsidRPr="00362259">
        <w:rPr>
          <w:color w:val="000000"/>
          <w:sz w:val="24"/>
          <w14:ligatures w14:val="standardContextual"/>
        </w:rPr>
        <w:t>mg/kg</w:t>
      </w:r>
      <w:r w:rsidRPr="00362259">
        <w:rPr>
          <w:color w:val="000000"/>
          <w:sz w:val="24"/>
          <w14:ligatures w14:val="standardContextual"/>
        </w:rPr>
        <w:t>的</w:t>
      </w:r>
      <w:r w:rsidRPr="00362259">
        <w:rPr>
          <w:color w:val="000000"/>
          <w:sz w:val="24"/>
          <w14:ligatures w14:val="standardContextual"/>
        </w:rPr>
        <w:t>VC</w:t>
      </w:r>
      <w:r w:rsidRPr="00362259">
        <w:rPr>
          <w:color w:val="000000"/>
          <w:sz w:val="24"/>
          <w14:ligatures w14:val="standardContextual"/>
        </w:rPr>
        <w:t>可使三文鱼增重率较对照组分别提高</w:t>
      </w:r>
      <w:r w:rsidRPr="00362259">
        <w:rPr>
          <w:color w:val="000000"/>
          <w:sz w:val="24"/>
          <w14:ligatures w14:val="standardContextual"/>
        </w:rPr>
        <w:t>6.3</w:t>
      </w:r>
      <w:r w:rsidRPr="00362259">
        <w:rPr>
          <w:rFonts w:hint="eastAsia"/>
          <w:color w:val="000000"/>
          <w:sz w:val="24"/>
          <w14:ligatures w14:val="standardContextual"/>
        </w:rPr>
        <w:t xml:space="preserve"> </w:t>
      </w:r>
      <w:r w:rsidRPr="00362259">
        <w:rPr>
          <w:color w:val="000000"/>
          <w:sz w:val="24"/>
          <w14:ligatures w14:val="standardContextual"/>
        </w:rPr>
        <w:t>%</w:t>
      </w:r>
      <w:r w:rsidRPr="00362259">
        <w:rPr>
          <w:color w:val="000000"/>
          <w:sz w:val="24"/>
          <w14:ligatures w14:val="standardContextual"/>
        </w:rPr>
        <w:t>、</w:t>
      </w:r>
      <w:r w:rsidRPr="00362259">
        <w:rPr>
          <w:color w:val="000000"/>
          <w:sz w:val="24"/>
          <w14:ligatures w14:val="standardContextual"/>
        </w:rPr>
        <w:t>14.0</w:t>
      </w:r>
      <w:r w:rsidRPr="00362259">
        <w:rPr>
          <w:rFonts w:hint="eastAsia"/>
          <w:color w:val="000000"/>
          <w:sz w:val="24"/>
          <w14:ligatures w14:val="standardContextual"/>
        </w:rPr>
        <w:t xml:space="preserve"> </w:t>
      </w:r>
      <w:r w:rsidRPr="00362259">
        <w:rPr>
          <w:color w:val="000000"/>
          <w:sz w:val="24"/>
          <w14:ligatures w14:val="standardContextual"/>
        </w:rPr>
        <w:t>%</w:t>
      </w:r>
      <w:r w:rsidRPr="00362259">
        <w:rPr>
          <w:color w:val="000000"/>
          <w:sz w:val="24"/>
          <w14:ligatures w14:val="standardContextual"/>
        </w:rPr>
        <w:t>和</w:t>
      </w:r>
      <w:r w:rsidRPr="00362259">
        <w:rPr>
          <w:color w:val="000000"/>
          <w:sz w:val="24"/>
          <w14:ligatures w14:val="standardContextual"/>
        </w:rPr>
        <w:t>9.8</w:t>
      </w:r>
      <w:r w:rsidRPr="00362259">
        <w:rPr>
          <w:rFonts w:hint="eastAsia"/>
          <w:color w:val="000000"/>
          <w:sz w:val="24"/>
          <w14:ligatures w14:val="standardContextual"/>
        </w:rPr>
        <w:t xml:space="preserve"> </w:t>
      </w:r>
      <w:r w:rsidRPr="00362259">
        <w:rPr>
          <w:color w:val="000000"/>
          <w:sz w:val="24"/>
          <w14:ligatures w14:val="standardContextual"/>
        </w:rPr>
        <w:t>%</w:t>
      </w:r>
      <w:r w:rsidRPr="00362259">
        <w:rPr>
          <w:color w:val="000000"/>
          <w:sz w:val="24"/>
          <w14:ligatures w14:val="standardContextual"/>
        </w:rPr>
        <w:t>。本试验中，各试验组的特定生长率和饲料系数与对照组无显著差异。造成结果差异的原因可能是不同鱼类之间的营养需求存在种间差异所致；或者试验周期未能达到三角鲂生长出现显著差异的时长所引起。综上所述，</w:t>
      </w:r>
      <w:r w:rsidRPr="00362259">
        <w:rPr>
          <w:color w:val="000000"/>
          <w:sz w:val="24"/>
          <w14:ligatures w14:val="standardContextual"/>
        </w:rPr>
        <w:t>VC</w:t>
      </w:r>
      <w:r w:rsidRPr="00362259">
        <w:rPr>
          <w:color w:val="000000"/>
          <w:sz w:val="24"/>
          <w14:ligatures w14:val="standardContextual"/>
        </w:rPr>
        <w:t>的添加对三角鲂仔稚鱼生长的长期影响有待进一步研究。</w:t>
      </w:r>
    </w:p>
    <w:p w14:paraId="1F96D8A2" w14:textId="77777777" w:rsidR="00362259" w:rsidRPr="00362259" w:rsidRDefault="00362259" w:rsidP="00362259">
      <w:pPr>
        <w:spacing w:line="360" w:lineRule="auto"/>
        <w:rPr>
          <w:color w:val="000000"/>
          <w:sz w:val="24"/>
          <w14:ligatures w14:val="standardContextual"/>
        </w:rPr>
      </w:pPr>
      <w:r w:rsidRPr="00362259">
        <w:rPr>
          <w:color w:val="000000"/>
          <w:sz w:val="24"/>
          <w14:ligatures w14:val="standardContextual"/>
        </w:rPr>
        <w:t>3.2</w:t>
      </w:r>
      <w:r w:rsidRPr="00362259">
        <w:rPr>
          <w:rFonts w:hint="eastAsia"/>
          <w:color w:val="000000"/>
          <w:sz w:val="24"/>
          <w14:ligatures w14:val="standardContextual"/>
        </w:rPr>
        <w:t xml:space="preserve">  </w:t>
      </w:r>
      <w:r w:rsidRPr="00362259">
        <w:rPr>
          <w:color w:val="000000"/>
          <w:sz w:val="24"/>
          <w14:ligatures w14:val="standardContextual"/>
        </w:rPr>
        <w:t>饲料中</w:t>
      </w:r>
      <w:r w:rsidRPr="00362259">
        <w:rPr>
          <w:color w:val="000000"/>
          <w:sz w:val="24"/>
          <w14:ligatures w14:val="standardContextual"/>
        </w:rPr>
        <w:t>VC</w:t>
      </w:r>
      <w:r w:rsidRPr="00362259">
        <w:rPr>
          <w:color w:val="000000"/>
          <w:sz w:val="24"/>
          <w14:ligatures w14:val="standardContextual"/>
        </w:rPr>
        <w:t>不同添加水平对三角鲂仔稚鱼抗氧化功能的影响</w:t>
      </w:r>
    </w:p>
    <w:p w14:paraId="79018F19" w14:textId="77777777" w:rsidR="00362259" w:rsidRDefault="00362259" w:rsidP="00362259">
      <w:pPr>
        <w:spacing w:line="360" w:lineRule="auto"/>
        <w:ind w:firstLineChars="200" w:firstLine="480"/>
        <w:rPr>
          <w:color w:val="000000"/>
          <w:sz w:val="24"/>
          <w14:ligatures w14:val="standardContextual"/>
        </w:rPr>
      </w:pPr>
      <w:r w:rsidRPr="00362259">
        <w:rPr>
          <w:color w:val="000000"/>
          <w:sz w:val="24"/>
          <w14:ligatures w14:val="standardContextual"/>
        </w:rPr>
        <w:t>鱼体内存在由抗氧化酶与抗氧化物质组成的抗氧化体系，抗氧系统够清除自由基对鱼体起到保护作用</w:t>
      </w:r>
      <w:r w:rsidRPr="00362259">
        <w:rPr>
          <w:color w:val="000000"/>
          <w:sz w:val="24"/>
          <w:vertAlign w:val="superscript"/>
          <w14:ligatures w14:val="standardContextual"/>
        </w:rPr>
        <w:t>[22]</w:t>
      </w:r>
      <w:r w:rsidRPr="00362259">
        <w:rPr>
          <w:color w:val="000000"/>
          <w:sz w:val="24"/>
          <w14:ligatures w14:val="standardContextual"/>
        </w:rPr>
        <w:t>。在鱼类中，抗氧化酶种类主要为</w:t>
      </w:r>
      <w:r w:rsidRPr="00362259">
        <w:rPr>
          <w:color w:val="000000"/>
          <w:sz w:val="24"/>
          <w14:ligatures w14:val="standardContextual"/>
        </w:rPr>
        <w:t>AKP</w:t>
      </w:r>
      <w:r w:rsidRPr="00362259">
        <w:rPr>
          <w:color w:val="000000"/>
          <w:sz w:val="24"/>
          <w14:ligatures w14:val="standardContextual"/>
        </w:rPr>
        <w:t>、</w:t>
      </w:r>
      <w:r w:rsidRPr="00362259">
        <w:rPr>
          <w:color w:val="000000"/>
          <w:sz w:val="24"/>
          <w14:ligatures w14:val="standardContextual"/>
        </w:rPr>
        <w:t>ACP</w:t>
      </w:r>
      <w:r w:rsidRPr="00362259">
        <w:rPr>
          <w:color w:val="000000"/>
          <w:sz w:val="24"/>
          <w14:ligatures w14:val="standardContextual"/>
        </w:rPr>
        <w:t>、</w:t>
      </w:r>
      <w:r w:rsidRPr="00362259">
        <w:rPr>
          <w:color w:val="000000"/>
          <w:sz w:val="24"/>
          <w14:ligatures w14:val="standardContextual"/>
        </w:rPr>
        <w:t>CAT</w:t>
      </w:r>
      <w:r w:rsidRPr="00362259">
        <w:rPr>
          <w:color w:val="000000"/>
          <w:sz w:val="24"/>
          <w14:ligatures w14:val="standardContextual"/>
        </w:rPr>
        <w:t>、</w:t>
      </w:r>
      <w:r w:rsidRPr="00362259">
        <w:rPr>
          <w:color w:val="000000"/>
          <w:sz w:val="24"/>
          <w14:ligatures w14:val="standardContextual"/>
        </w:rPr>
        <w:t>T-SOD</w:t>
      </w:r>
      <w:r w:rsidRPr="00362259">
        <w:rPr>
          <w:color w:val="000000"/>
          <w:sz w:val="24"/>
          <w14:ligatures w14:val="standardContextual"/>
        </w:rPr>
        <w:t>、</w:t>
      </w:r>
      <w:r w:rsidRPr="00362259">
        <w:rPr>
          <w:color w:val="000000"/>
          <w:sz w:val="24"/>
          <w14:ligatures w14:val="standardContextual"/>
        </w:rPr>
        <w:t>GSH</w:t>
      </w:r>
      <w:r w:rsidRPr="00362259">
        <w:rPr>
          <w:color w:val="000000"/>
          <w:sz w:val="24"/>
          <w14:ligatures w14:val="standardContextual"/>
        </w:rPr>
        <w:t>。</w:t>
      </w:r>
      <w:r w:rsidRPr="00362259">
        <w:rPr>
          <w:color w:val="000000"/>
          <w:sz w:val="24"/>
          <w14:ligatures w14:val="standardContextual"/>
        </w:rPr>
        <w:t>CAT</w:t>
      </w:r>
      <w:r w:rsidRPr="00362259">
        <w:rPr>
          <w:color w:val="000000"/>
          <w:sz w:val="24"/>
          <w14:ligatures w14:val="standardContextual"/>
        </w:rPr>
        <w:t>主要作用是清除细胞中有害的过氧化氢</w:t>
      </w:r>
      <w:r w:rsidRPr="00362259">
        <w:rPr>
          <w:color w:val="000000"/>
          <w:sz w:val="24"/>
          <w:vertAlign w:val="superscript"/>
          <w14:ligatures w14:val="standardContextual"/>
        </w:rPr>
        <w:t>[23]</w:t>
      </w:r>
      <w:r w:rsidRPr="00362259">
        <w:rPr>
          <w:color w:val="000000"/>
          <w:sz w:val="24"/>
          <w14:ligatures w14:val="standardContextual"/>
        </w:rPr>
        <w:t>。</w:t>
      </w:r>
      <w:r w:rsidRPr="00362259">
        <w:rPr>
          <w:color w:val="000000"/>
          <w:sz w:val="24"/>
          <w14:ligatures w14:val="standardContextual"/>
        </w:rPr>
        <w:t>T-SOD</w:t>
      </w:r>
      <w:r w:rsidRPr="00362259">
        <w:rPr>
          <w:color w:val="000000"/>
          <w:sz w:val="24"/>
          <w14:ligatures w14:val="standardContextual"/>
        </w:rPr>
        <w:t>能够专一地清除生物氧化过程中产生的超氧阴离子自由基，减少和阻止脂质的过氧化反应</w:t>
      </w:r>
      <w:r w:rsidRPr="00362259">
        <w:rPr>
          <w:color w:val="000000"/>
          <w:sz w:val="24"/>
          <w:vertAlign w:val="superscript"/>
          <w14:ligatures w14:val="standardContextual"/>
        </w:rPr>
        <w:t>[24]</w:t>
      </w:r>
      <w:r w:rsidRPr="00362259">
        <w:rPr>
          <w:color w:val="000000"/>
          <w:sz w:val="24"/>
          <w14:ligatures w14:val="standardContextual"/>
        </w:rPr>
        <w:t>。</w:t>
      </w:r>
      <w:r w:rsidRPr="00362259">
        <w:rPr>
          <w:color w:val="000000"/>
          <w:sz w:val="24"/>
          <w14:ligatures w14:val="standardContextual"/>
        </w:rPr>
        <w:t>AKP</w:t>
      </w:r>
      <w:r w:rsidRPr="00362259">
        <w:rPr>
          <w:color w:val="000000"/>
          <w:sz w:val="24"/>
          <w14:ligatures w14:val="standardContextual"/>
        </w:rPr>
        <w:t>通过调节体内磷钙代谢从而影响鱼类的生长发育，</w:t>
      </w:r>
      <w:r w:rsidRPr="00362259">
        <w:rPr>
          <w:color w:val="000000"/>
          <w:sz w:val="24"/>
          <w14:ligatures w14:val="standardContextual"/>
        </w:rPr>
        <w:t>ACP</w:t>
      </w:r>
      <w:r w:rsidRPr="00362259">
        <w:rPr>
          <w:color w:val="000000"/>
          <w:sz w:val="24"/>
          <w14:ligatures w14:val="standardContextual"/>
        </w:rPr>
        <w:t>则可作为溶酶体的标志酶之一</w:t>
      </w:r>
      <w:r w:rsidRPr="00362259">
        <w:rPr>
          <w:color w:val="000000"/>
          <w:sz w:val="24"/>
          <w:vertAlign w:val="superscript"/>
          <w14:ligatures w14:val="standardContextual"/>
        </w:rPr>
        <w:t>[25]</w:t>
      </w:r>
      <w:r w:rsidRPr="00362259">
        <w:rPr>
          <w:color w:val="000000"/>
          <w:sz w:val="24"/>
          <w14:ligatures w14:val="standardContextual"/>
        </w:rPr>
        <w:t>。</w:t>
      </w:r>
      <w:r w:rsidRPr="00362259">
        <w:rPr>
          <w:color w:val="000000"/>
          <w:sz w:val="24"/>
          <w14:ligatures w14:val="standardContextual"/>
        </w:rPr>
        <w:t>GSH</w:t>
      </w:r>
      <w:r w:rsidRPr="00362259">
        <w:rPr>
          <w:color w:val="000000"/>
          <w:sz w:val="24"/>
          <w14:ligatures w14:val="standardContextual"/>
        </w:rPr>
        <w:t>是一种内源性的抗氧化物质，通过减少自由基，使机体内自由基代谢维持平衡</w:t>
      </w:r>
      <w:r w:rsidRPr="00362259">
        <w:rPr>
          <w:color w:val="000000"/>
          <w:sz w:val="24"/>
          <w:vertAlign w:val="superscript"/>
          <w14:ligatures w14:val="standardContextual"/>
        </w:rPr>
        <w:t>[26]</w:t>
      </w:r>
      <w:r w:rsidRPr="00362259">
        <w:rPr>
          <w:color w:val="000000"/>
          <w:sz w:val="24"/>
          <w14:ligatures w14:val="standardContextual"/>
        </w:rPr>
        <w:t>。</w:t>
      </w:r>
      <w:r w:rsidRPr="00362259">
        <w:rPr>
          <w:color w:val="000000"/>
          <w:sz w:val="24"/>
          <w14:ligatures w14:val="standardContextual"/>
        </w:rPr>
        <w:t>MDA</w:t>
      </w:r>
      <w:r w:rsidRPr="00362259">
        <w:rPr>
          <w:color w:val="000000"/>
          <w:sz w:val="24"/>
          <w14:ligatures w14:val="standardContextual"/>
        </w:rPr>
        <w:t>是脂质过氧化物，可对细胞的</w:t>
      </w:r>
      <w:r w:rsidRPr="00362259">
        <w:rPr>
          <w:color w:val="000000"/>
          <w:sz w:val="24"/>
          <w14:ligatures w14:val="standardContextual"/>
        </w:rPr>
        <w:t>DNA</w:t>
      </w:r>
      <w:r w:rsidRPr="00362259">
        <w:rPr>
          <w:color w:val="000000"/>
          <w:sz w:val="24"/>
          <w14:ligatures w14:val="standardContextual"/>
        </w:rPr>
        <w:t>、蛋白质及细胞质造成损害，其在体内的含量与细胞膜损伤程度相关</w:t>
      </w:r>
      <w:r w:rsidRPr="00362259">
        <w:rPr>
          <w:color w:val="000000"/>
          <w:sz w:val="24"/>
          <w:vertAlign w:val="superscript"/>
          <w14:ligatures w14:val="standardContextual"/>
        </w:rPr>
        <w:t>[27-28]</w:t>
      </w:r>
      <w:r w:rsidRPr="00362259">
        <w:rPr>
          <w:color w:val="000000"/>
          <w:sz w:val="24"/>
          <w14:ligatures w14:val="standardContextual"/>
        </w:rPr>
        <w:t>。</w:t>
      </w:r>
      <w:r w:rsidRPr="00362259">
        <w:rPr>
          <w:color w:val="000000"/>
          <w:sz w:val="24"/>
          <w14:ligatures w14:val="standardContextual"/>
        </w:rPr>
        <w:t>AST</w:t>
      </w:r>
      <w:r w:rsidRPr="00362259">
        <w:rPr>
          <w:color w:val="000000"/>
          <w:sz w:val="24"/>
          <w14:ligatures w14:val="standardContextual"/>
        </w:rPr>
        <w:t>和</w:t>
      </w:r>
      <w:r w:rsidRPr="00362259">
        <w:rPr>
          <w:color w:val="000000"/>
          <w:sz w:val="24"/>
          <w14:ligatures w14:val="standardContextual"/>
        </w:rPr>
        <w:t>ALT</w:t>
      </w:r>
      <w:r w:rsidRPr="00362259">
        <w:rPr>
          <w:color w:val="000000"/>
          <w:sz w:val="24"/>
          <w14:ligatures w14:val="standardContextual"/>
        </w:rPr>
        <w:t>是最重要的氨基转移酶，存在于肝脏细胞膜中，其活性反映肝脏代谢强弱</w:t>
      </w:r>
      <w:r w:rsidRPr="00362259">
        <w:rPr>
          <w:color w:val="000000"/>
          <w:sz w:val="24"/>
          <w:vertAlign w:val="superscript"/>
          <w14:ligatures w14:val="standardContextual"/>
        </w:rPr>
        <w:t>[29]</w:t>
      </w:r>
      <w:r w:rsidRPr="00362259">
        <w:rPr>
          <w:color w:val="000000"/>
          <w:sz w:val="24"/>
          <w14:ligatures w14:val="standardContextual"/>
        </w:rPr>
        <w:t>。饲料中添加</w:t>
      </w:r>
      <w:r w:rsidRPr="00362259">
        <w:rPr>
          <w:color w:val="000000"/>
          <w:sz w:val="24"/>
          <w14:ligatures w14:val="standardContextual"/>
        </w:rPr>
        <w:t>VC</w:t>
      </w:r>
      <w:r w:rsidRPr="00362259">
        <w:rPr>
          <w:color w:val="000000"/>
          <w:sz w:val="24"/>
          <w14:ligatures w14:val="standardContextual"/>
        </w:rPr>
        <w:t>可以减少鱼体内的氧化产物，增强鱼类体内抗氧化酶活性。汪兰等</w:t>
      </w:r>
      <w:r w:rsidRPr="00362259">
        <w:rPr>
          <w:color w:val="000000"/>
          <w:sz w:val="24"/>
          <w:vertAlign w:val="superscript"/>
          <w14:ligatures w14:val="standardContextual"/>
        </w:rPr>
        <w:t>[30]</w:t>
      </w:r>
      <w:r w:rsidRPr="00362259">
        <w:rPr>
          <w:color w:val="000000"/>
          <w:sz w:val="24"/>
          <w14:ligatures w14:val="standardContextual"/>
        </w:rPr>
        <w:t>研究表明，饲料中添加</w:t>
      </w:r>
      <w:r w:rsidRPr="00362259">
        <w:rPr>
          <w:color w:val="000000"/>
          <w:sz w:val="24"/>
          <w14:ligatures w14:val="standardContextual"/>
        </w:rPr>
        <w:t>10mg/L</w:t>
      </w:r>
      <w:r w:rsidRPr="00362259">
        <w:rPr>
          <w:color w:val="000000"/>
          <w:sz w:val="24"/>
          <w14:ligatures w14:val="standardContextual"/>
        </w:rPr>
        <w:t>的</w:t>
      </w:r>
      <w:r w:rsidRPr="00362259">
        <w:rPr>
          <w:color w:val="000000"/>
          <w:sz w:val="24"/>
          <w14:ligatures w14:val="standardContextual"/>
        </w:rPr>
        <w:t>VC</w:t>
      </w:r>
      <w:r w:rsidRPr="00362259">
        <w:rPr>
          <w:color w:val="000000"/>
          <w:sz w:val="24"/>
          <w14:ligatures w14:val="standardContextual"/>
        </w:rPr>
        <w:t>能够显著提高黄颡鱼抗氧化能力。王知行等</w:t>
      </w:r>
      <w:r w:rsidRPr="00362259">
        <w:rPr>
          <w:color w:val="000000"/>
          <w:sz w:val="24"/>
          <w:vertAlign w:val="superscript"/>
          <w14:ligatures w14:val="standardContextual"/>
        </w:rPr>
        <w:t>[31]</w:t>
      </w:r>
      <w:r w:rsidRPr="00362259">
        <w:rPr>
          <w:color w:val="000000"/>
          <w:sz w:val="24"/>
          <w14:ligatures w14:val="standardContextual"/>
        </w:rPr>
        <w:t>对大口黑鲈仔鱼的研究也得到了相同的结果。万金娟等</w:t>
      </w:r>
      <w:r w:rsidRPr="00362259">
        <w:rPr>
          <w:color w:val="000000"/>
          <w:sz w:val="24"/>
          <w:vertAlign w:val="superscript"/>
          <w14:ligatures w14:val="standardContextual"/>
        </w:rPr>
        <w:t>[6]</w:t>
      </w:r>
      <w:r w:rsidRPr="00362259">
        <w:rPr>
          <w:color w:val="000000"/>
          <w:sz w:val="24"/>
          <w14:ligatures w14:val="standardContextual"/>
        </w:rPr>
        <w:t>对与三角鲂生活习性相近的团头鲂研究时发现，随</w:t>
      </w:r>
      <w:r w:rsidRPr="00362259">
        <w:rPr>
          <w:color w:val="000000"/>
          <w:sz w:val="24"/>
          <w14:ligatures w14:val="standardContextual"/>
        </w:rPr>
        <w:lastRenderedPageBreak/>
        <w:t>着</w:t>
      </w:r>
      <w:r w:rsidRPr="00362259">
        <w:rPr>
          <w:color w:val="000000"/>
          <w:sz w:val="24"/>
          <w14:ligatures w14:val="standardContextual"/>
        </w:rPr>
        <w:t>VC</w:t>
      </w:r>
      <w:r w:rsidRPr="00362259">
        <w:rPr>
          <w:color w:val="000000"/>
          <w:sz w:val="24"/>
          <w14:ligatures w14:val="standardContextual"/>
        </w:rPr>
        <w:t>添加量的增加，鱼体内中抗氧化酶活性显著提高。韦海明</w:t>
      </w:r>
      <w:r w:rsidRPr="00362259">
        <w:rPr>
          <w:color w:val="000000"/>
          <w:sz w:val="24"/>
          <w:vertAlign w:val="superscript"/>
          <w14:ligatures w14:val="standardContextual"/>
        </w:rPr>
        <w:t>[32]</w:t>
      </w:r>
      <w:r w:rsidRPr="00362259">
        <w:rPr>
          <w:color w:val="000000"/>
          <w:sz w:val="24"/>
          <w14:ligatures w14:val="standardContextual"/>
        </w:rPr>
        <w:t>在饲料中添加</w:t>
      </w:r>
      <w:r w:rsidRPr="00362259">
        <w:rPr>
          <w:color w:val="000000"/>
          <w:sz w:val="24"/>
          <w14:ligatures w14:val="standardContextual"/>
        </w:rPr>
        <w:t>552mg/kgVC</w:t>
      </w:r>
      <w:r w:rsidRPr="00362259">
        <w:rPr>
          <w:color w:val="000000"/>
          <w:sz w:val="24"/>
          <w14:ligatures w14:val="standardContextual"/>
        </w:rPr>
        <w:t>，大黄鱼体内</w:t>
      </w:r>
      <w:r w:rsidRPr="00362259">
        <w:rPr>
          <w:color w:val="000000"/>
          <w:sz w:val="24"/>
          <w14:ligatures w14:val="standardContextual"/>
        </w:rPr>
        <w:t>AST</w:t>
      </w:r>
      <w:r w:rsidRPr="00362259">
        <w:rPr>
          <w:color w:val="000000"/>
          <w:sz w:val="24"/>
          <w14:ligatures w14:val="standardContextual"/>
        </w:rPr>
        <w:t>和</w:t>
      </w:r>
      <w:r w:rsidRPr="00362259">
        <w:rPr>
          <w:color w:val="000000"/>
          <w:sz w:val="24"/>
          <w14:ligatures w14:val="standardContextual"/>
        </w:rPr>
        <w:t>ALT</w:t>
      </w:r>
      <w:r w:rsidRPr="00362259">
        <w:rPr>
          <w:color w:val="000000"/>
          <w:sz w:val="24"/>
          <w14:ligatures w14:val="standardContextual"/>
        </w:rPr>
        <w:t>的活性显著高于对照组。本试验结果与上述相近。本试验中，</w:t>
      </w:r>
      <w:r w:rsidRPr="00362259">
        <w:rPr>
          <w:color w:val="000000"/>
          <w:sz w:val="24"/>
          <w14:ligatures w14:val="standardContextual"/>
        </w:rPr>
        <w:t>VC</w:t>
      </w:r>
      <w:r w:rsidRPr="00362259">
        <w:rPr>
          <w:color w:val="000000"/>
          <w:sz w:val="24"/>
          <w14:ligatures w14:val="standardContextual"/>
        </w:rPr>
        <w:t>的添加能够显著提高肝胰脏中</w:t>
      </w:r>
      <w:r w:rsidRPr="00362259">
        <w:rPr>
          <w:color w:val="000000"/>
          <w:sz w:val="24"/>
          <w14:ligatures w14:val="standardContextual"/>
        </w:rPr>
        <w:t>AKP</w:t>
      </w:r>
      <w:r w:rsidRPr="00362259">
        <w:rPr>
          <w:color w:val="000000"/>
          <w:sz w:val="24"/>
          <w14:ligatures w14:val="standardContextual"/>
        </w:rPr>
        <w:t>、</w:t>
      </w:r>
      <w:r w:rsidRPr="00362259">
        <w:rPr>
          <w:color w:val="000000"/>
          <w:sz w:val="24"/>
          <w14:ligatures w14:val="standardContextual"/>
        </w:rPr>
        <w:t>ACP</w:t>
      </w:r>
      <w:r w:rsidRPr="00362259">
        <w:rPr>
          <w:color w:val="000000"/>
          <w:sz w:val="24"/>
          <w14:ligatures w14:val="standardContextual"/>
        </w:rPr>
        <w:t>、</w:t>
      </w:r>
      <w:r w:rsidRPr="00362259">
        <w:rPr>
          <w:color w:val="000000"/>
          <w:sz w:val="24"/>
          <w14:ligatures w14:val="standardContextual"/>
        </w:rPr>
        <w:t>CAT</w:t>
      </w:r>
      <w:r w:rsidRPr="00362259">
        <w:rPr>
          <w:color w:val="000000"/>
          <w:sz w:val="24"/>
          <w14:ligatures w14:val="standardContextual"/>
        </w:rPr>
        <w:t>、</w:t>
      </w:r>
      <w:r w:rsidRPr="00362259">
        <w:rPr>
          <w:color w:val="000000"/>
          <w:sz w:val="24"/>
          <w14:ligatures w14:val="standardContextual"/>
        </w:rPr>
        <w:t>T-SOD</w:t>
      </w:r>
      <w:r w:rsidRPr="00362259">
        <w:rPr>
          <w:color w:val="000000"/>
          <w:sz w:val="24"/>
          <w14:ligatures w14:val="standardContextual"/>
        </w:rPr>
        <w:t>、</w:t>
      </w:r>
      <w:r w:rsidRPr="00362259">
        <w:rPr>
          <w:color w:val="000000"/>
          <w:sz w:val="24"/>
          <w14:ligatures w14:val="standardContextual"/>
        </w:rPr>
        <w:t>GSH</w:t>
      </w:r>
      <w:r w:rsidRPr="00362259">
        <w:rPr>
          <w:color w:val="000000"/>
          <w:sz w:val="24"/>
          <w14:ligatures w14:val="standardContextual"/>
        </w:rPr>
        <w:t>、</w:t>
      </w:r>
      <w:r w:rsidRPr="00362259">
        <w:rPr>
          <w:color w:val="000000"/>
          <w:sz w:val="24"/>
          <w14:ligatures w14:val="standardContextual"/>
        </w:rPr>
        <w:t>AST</w:t>
      </w:r>
      <w:r w:rsidRPr="00362259">
        <w:rPr>
          <w:color w:val="000000"/>
          <w:sz w:val="24"/>
          <w14:ligatures w14:val="standardContextual"/>
        </w:rPr>
        <w:t>及</w:t>
      </w:r>
      <w:r w:rsidRPr="00362259">
        <w:rPr>
          <w:color w:val="000000"/>
          <w:sz w:val="24"/>
          <w14:ligatures w14:val="standardContextual"/>
        </w:rPr>
        <w:t>ALT</w:t>
      </w:r>
      <w:r w:rsidRPr="00362259">
        <w:rPr>
          <w:color w:val="000000"/>
          <w:sz w:val="24"/>
          <w14:ligatures w14:val="standardContextual"/>
        </w:rPr>
        <w:t>活性，降低</w:t>
      </w:r>
      <w:r w:rsidRPr="00362259">
        <w:rPr>
          <w:color w:val="000000"/>
          <w:sz w:val="24"/>
          <w14:ligatures w14:val="standardContextual"/>
        </w:rPr>
        <w:t>MDA</w:t>
      </w:r>
      <w:r w:rsidRPr="00362259">
        <w:rPr>
          <w:color w:val="000000"/>
          <w:sz w:val="24"/>
          <w14:ligatures w14:val="standardContextual"/>
        </w:rPr>
        <w:t>含量，提高其抗氧化能力。抗氧化酶活性的增强一定程度上提高了三角鲂仔稚鱼的抗逆性和抗应激性。</w:t>
      </w:r>
    </w:p>
    <w:p w14:paraId="45A52350" w14:textId="4AF7908B" w:rsidR="00793469" w:rsidRPr="00362259" w:rsidRDefault="00793469" w:rsidP="00793469">
      <w:pPr>
        <w:spacing w:line="360" w:lineRule="auto"/>
        <w:jc w:val="center"/>
        <w:rPr>
          <w:color w:val="000000"/>
          <w:sz w:val="24"/>
          <w14:ligatures w14:val="standardContextual"/>
        </w:rPr>
      </w:pPr>
      <w:r w:rsidRPr="00362259">
        <w:rPr>
          <w:noProof/>
          <w:color w:val="000000"/>
          <w:sz w:val="24"/>
          <w14:ligatures w14:val="standardContextual"/>
        </w:rPr>
        <w:drawing>
          <wp:inline distT="0" distB="0" distL="0" distR="0" wp14:anchorId="1670F532" wp14:editId="62861581">
            <wp:extent cx="3473428" cy="7289442"/>
            <wp:effectExtent l="0" t="0" r="0" b="6985"/>
            <wp:docPr id="5404089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408910" name=""/>
                    <pic:cNvPicPr/>
                  </pic:nvPicPr>
                  <pic:blipFill>
                    <a:blip r:embed="rId44"/>
                    <a:stretch>
                      <a:fillRect/>
                    </a:stretch>
                  </pic:blipFill>
                  <pic:spPr>
                    <a:xfrm>
                      <a:off x="0" y="0"/>
                      <a:ext cx="3532073" cy="7412517"/>
                    </a:xfrm>
                    <a:prstGeom prst="rect">
                      <a:avLst/>
                    </a:prstGeom>
                  </pic:spPr>
                </pic:pic>
              </a:graphicData>
            </a:graphic>
          </wp:inline>
        </w:drawing>
      </w:r>
    </w:p>
    <w:p w14:paraId="4BDBA087" w14:textId="77777777" w:rsidR="00362259" w:rsidRPr="00362259" w:rsidRDefault="00362259" w:rsidP="00362259">
      <w:pPr>
        <w:spacing w:line="360" w:lineRule="auto"/>
        <w:rPr>
          <w:color w:val="000000"/>
          <w:sz w:val="24"/>
          <w14:ligatures w14:val="standardContextual"/>
        </w:rPr>
      </w:pPr>
      <w:r w:rsidRPr="00362259">
        <w:rPr>
          <w:color w:val="000000"/>
          <w:sz w:val="24"/>
          <w14:ligatures w14:val="standardContextual"/>
        </w:rPr>
        <w:lastRenderedPageBreak/>
        <w:t>3.3</w:t>
      </w:r>
      <w:r w:rsidRPr="00362259">
        <w:rPr>
          <w:rFonts w:hint="eastAsia"/>
          <w:color w:val="000000"/>
          <w:sz w:val="24"/>
          <w14:ligatures w14:val="standardContextual"/>
        </w:rPr>
        <w:t xml:space="preserve">  </w:t>
      </w:r>
      <w:r w:rsidRPr="00362259">
        <w:rPr>
          <w:color w:val="000000"/>
          <w:sz w:val="24"/>
          <w14:ligatures w14:val="standardContextual"/>
        </w:rPr>
        <w:t>饲料中</w:t>
      </w:r>
      <w:r w:rsidRPr="00362259">
        <w:rPr>
          <w:color w:val="000000"/>
          <w:sz w:val="24"/>
          <w14:ligatures w14:val="standardContextual"/>
        </w:rPr>
        <w:t>VC</w:t>
      </w:r>
      <w:r w:rsidRPr="00362259">
        <w:rPr>
          <w:color w:val="000000"/>
          <w:sz w:val="24"/>
          <w14:ligatures w14:val="standardContextual"/>
        </w:rPr>
        <w:t>的适宜添加水平分析</w:t>
      </w:r>
    </w:p>
    <w:p w14:paraId="43AA2AFE" w14:textId="77777777" w:rsidR="00362259" w:rsidRPr="00362259" w:rsidRDefault="00362259" w:rsidP="00362259">
      <w:pPr>
        <w:spacing w:line="360" w:lineRule="auto"/>
        <w:ind w:firstLineChars="200" w:firstLine="480"/>
        <w:rPr>
          <w:color w:val="000000"/>
          <w:sz w:val="24"/>
          <w14:ligatures w14:val="standardContextual"/>
        </w:rPr>
      </w:pPr>
      <w:r w:rsidRPr="00362259">
        <w:rPr>
          <w:color w:val="000000"/>
          <w:sz w:val="24"/>
          <w14:ligatures w14:val="standardContextual"/>
        </w:rPr>
        <w:t>本试验中，</w:t>
      </w:r>
      <w:r w:rsidRPr="00362259">
        <w:rPr>
          <w:color w:val="000000"/>
          <w:sz w:val="24"/>
          <w14:ligatures w14:val="standardContextual"/>
        </w:rPr>
        <w:t>VC</w:t>
      </w:r>
      <w:r w:rsidRPr="00362259">
        <w:rPr>
          <w:color w:val="000000"/>
          <w:sz w:val="24"/>
          <w14:ligatures w14:val="standardContextual"/>
        </w:rPr>
        <w:t>添加水平为</w:t>
      </w:r>
      <w:r w:rsidRPr="00362259">
        <w:rPr>
          <w:color w:val="000000"/>
          <w:sz w:val="24"/>
          <w14:ligatures w14:val="standardContextual"/>
        </w:rPr>
        <w:t>678~1456</w:t>
      </w:r>
      <w:r w:rsidRPr="00362259">
        <w:rPr>
          <w:rFonts w:hint="eastAsia"/>
          <w:color w:val="000000"/>
          <w:sz w:val="24"/>
          <w14:ligatures w14:val="standardContextual"/>
        </w:rPr>
        <w:t xml:space="preserve"> </w:t>
      </w:r>
      <w:r w:rsidRPr="00362259">
        <w:rPr>
          <w:color w:val="000000"/>
          <w:sz w:val="24"/>
          <w14:ligatures w14:val="standardContextual"/>
        </w:rPr>
        <w:t>mg/kg</w:t>
      </w:r>
      <w:r w:rsidRPr="00362259">
        <w:rPr>
          <w:color w:val="000000"/>
          <w:sz w:val="24"/>
          <w14:ligatures w14:val="standardContextual"/>
        </w:rPr>
        <w:t>时，三角鲂仔稚鱼具有较高的抗氧化酶活性和成活率，此范围可作为三角鲂饲料中</w:t>
      </w:r>
      <w:r w:rsidRPr="00362259">
        <w:rPr>
          <w:color w:val="000000"/>
          <w:sz w:val="24"/>
          <w14:ligatures w14:val="standardContextual"/>
        </w:rPr>
        <w:t>VC</w:t>
      </w:r>
      <w:r w:rsidRPr="00362259">
        <w:rPr>
          <w:color w:val="000000"/>
          <w:sz w:val="24"/>
          <w14:ligatures w14:val="standardContextual"/>
        </w:rPr>
        <w:t>的适宜添加水平。由这一结果可知，三角鲂仔稚鱼</w:t>
      </w:r>
      <w:r w:rsidRPr="00362259">
        <w:rPr>
          <w:color w:val="000000"/>
          <w:sz w:val="24"/>
          <w14:ligatures w14:val="standardContextual"/>
        </w:rPr>
        <w:t>VC</w:t>
      </w:r>
      <w:r w:rsidRPr="00362259">
        <w:rPr>
          <w:color w:val="000000"/>
          <w:sz w:val="24"/>
          <w14:ligatures w14:val="standardContextual"/>
        </w:rPr>
        <w:t>的适宜添加水平与鲤鱼</w:t>
      </w:r>
      <w:r w:rsidRPr="00362259">
        <w:rPr>
          <w:color w:val="000000"/>
          <w:sz w:val="24"/>
          <w14:ligatures w14:val="standardContextual"/>
        </w:rPr>
        <w:t>(</w:t>
      </w:r>
      <w:r w:rsidRPr="00362259">
        <w:rPr>
          <w:i/>
          <w:iCs/>
          <w:color w:val="000000"/>
          <w:sz w:val="24"/>
          <w14:ligatures w14:val="standardContextual"/>
        </w:rPr>
        <w:t>Cyprinus</w:t>
      </w:r>
      <w:r w:rsidRPr="00362259">
        <w:rPr>
          <w:rFonts w:hint="eastAsia"/>
          <w:i/>
          <w:iCs/>
          <w:color w:val="000000"/>
          <w:sz w:val="24"/>
          <w14:ligatures w14:val="standardContextual"/>
        </w:rPr>
        <w:t xml:space="preserve"> </w:t>
      </w:r>
      <w:r w:rsidRPr="00362259">
        <w:rPr>
          <w:i/>
          <w:iCs/>
          <w:color w:val="000000"/>
          <w:sz w:val="24"/>
          <w14:ligatures w14:val="standardContextual"/>
        </w:rPr>
        <w:t>carpio</w:t>
      </w:r>
      <w:r w:rsidRPr="00362259">
        <w:rPr>
          <w:color w:val="000000"/>
          <w:sz w:val="24"/>
          <w14:ligatures w14:val="standardContextual"/>
        </w:rPr>
        <w:t>)</w:t>
      </w:r>
      <w:r w:rsidRPr="00362259">
        <w:rPr>
          <w:color w:val="000000"/>
          <w:sz w:val="24"/>
          <w14:ligatures w14:val="standardContextual"/>
        </w:rPr>
        <w:t>和红鲷</w:t>
      </w:r>
      <w:r w:rsidRPr="00362259">
        <w:rPr>
          <w:color w:val="000000"/>
          <w:sz w:val="24"/>
          <w14:ligatures w14:val="standardContextual"/>
        </w:rPr>
        <w:t>(</w:t>
      </w:r>
      <w:r w:rsidRPr="00362259">
        <w:rPr>
          <w:i/>
          <w:iCs/>
          <w:color w:val="000000"/>
          <w:sz w:val="24"/>
          <w14:ligatures w14:val="standardContextual"/>
        </w:rPr>
        <w:t>Pagrus</w:t>
      </w:r>
      <w:r w:rsidRPr="00362259">
        <w:rPr>
          <w:rFonts w:hint="eastAsia"/>
          <w:i/>
          <w:iCs/>
          <w:color w:val="000000"/>
          <w:sz w:val="24"/>
          <w14:ligatures w14:val="standardContextual"/>
        </w:rPr>
        <w:t xml:space="preserve"> </w:t>
      </w:r>
      <w:r w:rsidRPr="00362259">
        <w:rPr>
          <w:i/>
          <w:iCs/>
          <w:color w:val="000000"/>
          <w:sz w:val="24"/>
          <w14:ligatures w14:val="standardContextual"/>
        </w:rPr>
        <w:t>major</w:t>
      </w:r>
      <w:r w:rsidRPr="00362259">
        <w:rPr>
          <w:color w:val="000000"/>
          <w:sz w:val="24"/>
          <w14:ligatures w14:val="standardContextual"/>
        </w:rPr>
        <w:t>)</w:t>
      </w:r>
      <w:r w:rsidRPr="00362259">
        <w:rPr>
          <w:color w:val="000000"/>
          <w:sz w:val="24"/>
          <w14:ligatures w14:val="standardContextual"/>
        </w:rPr>
        <w:t>相近；高于条纹锯鮨幼鱼</w:t>
      </w:r>
      <w:r w:rsidRPr="00362259">
        <w:rPr>
          <w:color w:val="000000"/>
          <w:sz w:val="24"/>
          <w14:ligatures w14:val="standardContextual"/>
        </w:rPr>
        <w:t>(</w:t>
      </w:r>
      <w:r w:rsidRPr="00362259">
        <w:rPr>
          <w:i/>
          <w:iCs/>
          <w:color w:val="000000"/>
          <w:sz w:val="24"/>
          <w14:ligatures w14:val="standardContextual"/>
        </w:rPr>
        <w:t>Centropristis</w:t>
      </w:r>
      <w:r w:rsidRPr="00362259">
        <w:rPr>
          <w:rFonts w:hint="eastAsia"/>
          <w:i/>
          <w:iCs/>
          <w:color w:val="000000"/>
          <w:sz w:val="24"/>
          <w14:ligatures w14:val="standardContextual"/>
        </w:rPr>
        <w:t xml:space="preserve"> </w:t>
      </w:r>
      <w:r w:rsidRPr="00362259">
        <w:rPr>
          <w:i/>
          <w:iCs/>
          <w:color w:val="000000"/>
          <w:sz w:val="24"/>
          <w14:ligatures w14:val="standardContextual"/>
        </w:rPr>
        <w:t>striata</w:t>
      </w:r>
      <w:r w:rsidRPr="00362259">
        <w:rPr>
          <w:color w:val="000000"/>
          <w:sz w:val="24"/>
          <w14:ligatures w14:val="standardContextual"/>
        </w:rPr>
        <w:t>)</w:t>
      </w:r>
      <w:r w:rsidRPr="00362259">
        <w:rPr>
          <w:color w:val="000000"/>
          <w:sz w:val="24"/>
          <w14:ligatures w14:val="standardContextual"/>
        </w:rPr>
        <w:t>、圆斑星鲽</w:t>
      </w:r>
      <w:r w:rsidRPr="00362259">
        <w:rPr>
          <w:color w:val="000000"/>
          <w:sz w:val="24"/>
          <w14:ligatures w14:val="standardContextual"/>
        </w:rPr>
        <w:t>(</w:t>
      </w:r>
      <w:r w:rsidRPr="00362259">
        <w:rPr>
          <w:i/>
          <w:iCs/>
          <w:color w:val="000000"/>
          <w:sz w:val="24"/>
          <w14:ligatures w14:val="standardContextual"/>
        </w:rPr>
        <w:t>Verasper</w:t>
      </w:r>
      <w:r w:rsidRPr="00362259">
        <w:rPr>
          <w:rFonts w:hint="eastAsia"/>
          <w:i/>
          <w:iCs/>
          <w:color w:val="000000"/>
          <w:sz w:val="24"/>
          <w14:ligatures w14:val="standardContextual"/>
        </w:rPr>
        <w:t xml:space="preserve"> </w:t>
      </w:r>
      <w:r w:rsidRPr="00362259">
        <w:rPr>
          <w:i/>
          <w:iCs/>
          <w:color w:val="000000"/>
          <w:sz w:val="24"/>
          <w14:ligatures w14:val="standardContextual"/>
        </w:rPr>
        <w:t>variegatus</w:t>
      </w:r>
      <w:r w:rsidRPr="00362259">
        <w:rPr>
          <w:color w:val="000000"/>
          <w:sz w:val="24"/>
          <w14:ligatures w14:val="standardContextual"/>
        </w:rPr>
        <w:t>)</w:t>
      </w:r>
      <w:r w:rsidRPr="00362259">
        <w:rPr>
          <w:color w:val="000000"/>
          <w:sz w:val="24"/>
          <w14:ligatures w14:val="standardContextual"/>
        </w:rPr>
        <w:t>和黄姑鱼</w:t>
      </w:r>
      <w:r w:rsidRPr="00362259">
        <w:rPr>
          <w:color w:val="000000"/>
          <w:sz w:val="24"/>
          <w14:ligatures w14:val="standardContextual"/>
        </w:rPr>
        <w:t>(</w:t>
      </w:r>
      <w:r w:rsidRPr="00362259">
        <w:rPr>
          <w:i/>
          <w:iCs/>
          <w:color w:val="000000"/>
          <w:sz w:val="24"/>
          <w14:ligatures w14:val="standardContextual"/>
        </w:rPr>
        <w:t>Nibea</w:t>
      </w:r>
      <w:r w:rsidRPr="00362259">
        <w:rPr>
          <w:rFonts w:hint="eastAsia"/>
          <w:i/>
          <w:iCs/>
          <w:color w:val="000000"/>
          <w:sz w:val="24"/>
          <w14:ligatures w14:val="standardContextual"/>
        </w:rPr>
        <w:t xml:space="preserve"> </w:t>
      </w:r>
      <w:r w:rsidRPr="00362259">
        <w:rPr>
          <w:i/>
          <w:iCs/>
          <w:color w:val="000000"/>
          <w:sz w:val="24"/>
          <w14:ligatures w14:val="standardContextual"/>
        </w:rPr>
        <w:t>albiflora</w:t>
      </w:r>
      <w:r w:rsidRPr="00362259">
        <w:rPr>
          <w:color w:val="000000"/>
          <w:sz w:val="24"/>
          <w14:ligatures w14:val="standardContextual"/>
        </w:rPr>
        <w:t>)</w:t>
      </w:r>
      <w:r w:rsidRPr="00362259">
        <w:rPr>
          <w:color w:val="000000"/>
          <w:sz w:val="24"/>
          <w14:ligatures w14:val="standardContextual"/>
        </w:rPr>
        <w:t>；也与普遍认为营养需求与三角鲂相似的团头鲂的</w:t>
      </w:r>
      <w:r w:rsidRPr="00362259">
        <w:rPr>
          <w:color w:val="000000"/>
          <w:sz w:val="24"/>
          <w14:ligatures w14:val="standardContextual"/>
        </w:rPr>
        <w:t>250</w:t>
      </w:r>
      <w:r w:rsidRPr="00362259">
        <w:rPr>
          <w:rFonts w:hint="eastAsia"/>
          <w:color w:val="000000"/>
          <w:sz w:val="24"/>
          <w14:ligatures w14:val="standardContextual"/>
        </w:rPr>
        <w:t xml:space="preserve"> </w:t>
      </w:r>
      <w:r w:rsidRPr="00362259">
        <w:rPr>
          <w:color w:val="000000"/>
          <w:sz w:val="24"/>
          <w14:ligatures w14:val="standardContextual"/>
        </w:rPr>
        <w:t>mg/kg</w:t>
      </w:r>
      <w:r w:rsidRPr="00362259">
        <w:rPr>
          <w:color w:val="000000"/>
          <w:sz w:val="24"/>
          <w14:ligatures w14:val="standardContextual"/>
        </w:rPr>
        <w:t>不同</w:t>
      </w:r>
      <w:r w:rsidRPr="00362259">
        <w:rPr>
          <w:color w:val="000000"/>
          <w:sz w:val="24"/>
          <w:vertAlign w:val="superscript"/>
          <w14:ligatures w14:val="standardContextual"/>
        </w:rPr>
        <w:t>[33-37]</w:t>
      </w:r>
      <w:r w:rsidRPr="00362259">
        <w:rPr>
          <w:color w:val="000000"/>
          <w:sz w:val="24"/>
          <w14:ligatures w14:val="standardContextual"/>
        </w:rPr>
        <w:t>。因此，三角鲂与团头鲂分类地位虽然相近，但由于物种间差异，营养需求存在不同，在生产中三角鲂仔稚鱼的营养需求不能简单地参照团头鲂。</w:t>
      </w:r>
    </w:p>
    <w:p w14:paraId="724024D7" w14:textId="77777777" w:rsidR="00362259" w:rsidRPr="00362259" w:rsidRDefault="00362259" w:rsidP="00362259">
      <w:pPr>
        <w:spacing w:line="360" w:lineRule="auto"/>
        <w:rPr>
          <w:color w:val="000000"/>
          <w:sz w:val="24"/>
          <w14:ligatures w14:val="standardContextual"/>
        </w:rPr>
      </w:pPr>
      <w:r w:rsidRPr="00362259">
        <w:rPr>
          <w:color w:val="000000"/>
          <w:sz w:val="24"/>
          <w14:ligatures w14:val="standardContextual"/>
        </w:rPr>
        <w:t>4</w:t>
      </w:r>
      <w:r w:rsidRPr="00362259">
        <w:rPr>
          <w:rFonts w:hint="eastAsia"/>
          <w:color w:val="000000"/>
          <w:sz w:val="24"/>
          <w14:ligatures w14:val="standardContextual"/>
        </w:rPr>
        <w:t xml:space="preserve">  </w:t>
      </w:r>
      <w:r w:rsidRPr="00362259">
        <w:rPr>
          <w:color w:val="000000"/>
          <w:sz w:val="24"/>
          <w14:ligatures w14:val="standardContextual"/>
        </w:rPr>
        <w:t>结论</w:t>
      </w:r>
    </w:p>
    <w:p w14:paraId="21D252C1" w14:textId="77777777" w:rsidR="00362259" w:rsidRPr="00362259" w:rsidRDefault="00362259" w:rsidP="00362259">
      <w:pPr>
        <w:spacing w:line="360" w:lineRule="auto"/>
        <w:ind w:firstLineChars="200" w:firstLine="480"/>
        <w:rPr>
          <w:color w:val="000000"/>
          <w:sz w:val="24"/>
          <w14:ligatures w14:val="standardContextual"/>
        </w:rPr>
      </w:pPr>
      <w:r w:rsidRPr="00362259">
        <w:rPr>
          <w:color w:val="000000"/>
          <w:sz w:val="24"/>
          <w14:ligatures w14:val="standardContextual"/>
        </w:rPr>
        <w:t>本研究结果表明，饲料中</w:t>
      </w:r>
      <w:r w:rsidRPr="00362259">
        <w:rPr>
          <w:color w:val="000000"/>
          <w:sz w:val="24"/>
          <w14:ligatures w14:val="standardContextual"/>
        </w:rPr>
        <w:t>VC</w:t>
      </w:r>
      <w:r w:rsidRPr="00362259">
        <w:rPr>
          <w:color w:val="000000"/>
          <w:sz w:val="24"/>
          <w14:ligatures w14:val="standardContextual"/>
        </w:rPr>
        <w:t>的适量添加可以提高三角鲂仔稚鱼的成活率及肝胰脏的抗氧化酶活性。根据成活率和抗氧化酶活性数据分析，建议三角鲂仔稚鱼饲料中</w:t>
      </w:r>
      <w:r w:rsidRPr="00362259">
        <w:rPr>
          <w:color w:val="000000"/>
          <w:sz w:val="24"/>
          <w14:ligatures w14:val="standardContextual"/>
        </w:rPr>
        <w:t>VC</w:t>
      </w:r>
      <w:r w:rsidRPr="00362259">
        <w:rPr>
          <w:color w:val="000000"/>
          <w:sz w:val="24"/>
          <w14:ligatures w14:val="standardContextual"/>
        </w:rPr>
        <w:t>的适宜添加水平为</w:t>
      </w:r>
      <w:r w:rsidRPr="00362259">
        <w:rPr>
          <w:color w:val="000000"/>
          <w:sz w:val="24"/>
          <w14:ligatures w14:val="standardContextual"/>
        </w:rPr>
        <w:t>678~1456</w:t>
      </w:r>
      <w:r w:rsidRPr="00362259">
        <w:rPr>
          <w:rFonts w:hint="eastAsia"/>
          <w:color w:val="000000"/>
          <w:sz w:val="24"/>
          <w14:ligatures w14:val="standardContextual"/>
        </w:rPr>
        <w:t xml:space="preserve"> </w:t>
      </w:r>
      <w:r w:rsidRPr="00362259">
        <w:rPr>
          <w:color w:val="000000"/>
          <w:sz w:val="24"/>
          <w14:ligatures w14:val="standardContextual"/>
        </w:rPr>
        <w:t>mg/kg</w:t>
      </w:r>
      <w:r w:rsidRPr="00362259">
        <w:rPr>
          <w:color w:val="000000"/>
          <w:sz w:val="24"/>
          <w14:ligatures w14:val="standardContextual"/>
        </w:rPr>
        <w:t>。</w:t>
      </w:r>
    </w:p>
    <w:p w14:paraId="1CBD7954" w14:textId="77777777" w:rsidR="00362259" w:rsidRPr="00362259" w:rsidRDefault="00362259" w:rsidP="00362259">
      <w:pPr>
        <w:spacing w:line="360" w:lineRule="auto"/>
        <w:rPr>
          <w:color w:val="000000"/>
          <w:sz w:val="24"/>
        </w:rPr>
      </w:pPr>
      <w:r w:rsidRPr="00362259">
        <w:rPr>
          <w:rFonts w:hint="eastAsia"/>
          <w:color w:val="000000"/>
          <w:sz w:val="24"/>
        </w:rPr>
        <w:t>参考文献：略</w:t>
      </w:r>
    </w:p>
    <w:p w14:paraId="2BE43C5F" w14:textId="77777777" w:rsidR="00362259" w:rsidRPr="00362259" w:rsidRDefault="00362259" w:rsidP="00362259">
      <w:pPr>
        <w:spacing w:line="360" w:lineRule="auto"/>
        <w:ind w:firstLineChars="200" w:firstLine="420"/>
        <w:jc w:val="right"/>
        <w:rPr>
          <w:rFonts w:eastAsia="等线"/>
          <w:color w:val="000000"/>
          <w:szCs w:val="21"/>
          <w:shd w:val="clear" w:color="auto" w:fill="FFFFFF"/>
        </w:rPr>
      </w:pPr>
      <w:r w:rsidRPr="00362259">
        <w:rPr>
          <w:color w:val="000000"/>
          <w:szCs w:val="21"/>
        </w:rPr>
        <w:t>原文刊登在《</w:t>
      </w:r>
      <w:r w:rsidRPr="00362259">
        <w:rPr>
          <w:rFonts w:hint="eastAsia"/>
          <w:color w:val="000000"/>
          <w:szCs w:val="21"/>
          <w:shd w:val="clear" w:color="auto" w:fill="FFFFFF"/>
        </w:rPr>
        <w:t>饲料研究</w:t>
      </w:r>
      <w:r w:rsidRPr="00362259">
        <w:rPr>
          <w:color w:val="000000"/>
          <w:szCs w:val="21"/>
        </w:rPr>
        <w:t>》</w:t>
      </w:r>
      <w:r w:rsidRPr="00362259">
        <w:rPr>
          <w:rFonts w:hint="eastAsia"/>
          <w:color w:val="000000"/>
          <w:szCs w:val="21"/>
        </w:rPr>
        <w:t>2025</w:t>
      </w:r>
      <w:r w:rsidRPr="00362259">
        <w:rPr>
          <w:rFonts w:hint="eastAsia"/>
          <w:color w:val="000000"/>
          <w:szCs w:val="21"/>
        </w:rPr>
        <w:t>年第</w:t>
      </w:r>
      <w:r w:rsidRPr="00362259">
        <w:rPr>
          <w:rFonts w:hint="eastAsia"/>
          <w:color w:val="000000"/>
          <w:szCs w:val="21"/>
        </w:rPr>
        <w:t>2</w:t>
      </w:r>
      <w:r w:rsidRPr="00362259">
        <w:rPr>
          <w:rFonts w:hint="eastAsia"/>
          <w:color w:val="000000"/>
          <w:szCs w:val="21"/>
        </w:rPr>
        <w:t>期</w:t>
      </w:r>
    </w:p>
    <w:p w14:paraId="6DECCC78" w14:textId="77777777" w:rsidR="00362259" w:rsidRPr="00362259" w:rsidRDefault="00362259" w:rsidP="00362259">
      <w:pPr>
        <w:spacing w:line="360" w:lineRule="auto"/>
        <w:ind w:right="840"/>
        <w:jc w:val="left"/>
        <w:rPr>
          <w:color w:val="000000"/>
          <w:szCs w:val="21"/>
          <w:shd w:val="clear" w:color="auto" w:fill="FFFFFF"/>
        </w:rPr>
      </w:pPr>
    </w:p>
    <w:p w14:paraId="1FEBC73A" w14:textId="77777777" w:rsidR="008614F1" w:rsidRDefault="008614F1">
      <w:pPr>
        <w:spacing w:line="360" w:lineRule="auto"/>
        <w:jc w:val="right"/>
        <w:rPr>
          <w:rStyle w:val="vm"/>
          <w:rFonts w:eastAsiaTheme="minorEastAsia"/>
          <w:szCs w:val="21"/>
        </w:rPr>
      </w:pPr>
    </w:p>
    <w:sectPr w:rsidR="008614F1" w:rsidSect="00777A95">
      <w:footerReference w:type="default" r:id="rId45"/>
      <w:pgSz w:w="11906" w:h="16838"/>
      <w:pgMar w:top="1440" w:right="1247" w:bottom="1440" w:left="1247" w:header="851" w:footer="992" w:gutter="0"/>
      <w:pgNumType w:start="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2A9A8D" w14:textId="77777777" w:rsidR="00D82C0C" w:rsidRDefault="00D82C0C" w:rsidP="00C15B43">
      <w:r>
        <w:separator/>
      </w:r>
    </w:p>
  </w:endnote>
  <w:endnote w:type="continuationSeparator" w:id="0">
    <w:p w14:paraId="06104201" w14:textId="77777777" w:rsidR="00D82C0C" w:rsidRDefault="00D82C0C" w:rsidP="00C15B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0" w:usb1="00000000" w:usb2="00000000" w:usb3="00000000" w:csb0="00040000"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charset w:val="00"/>
    <w:family w:val="roman"/>
    <w:pitch w:val="default"/>
    <w:sig w:usb0="00000000" w:usb1="00000000" w:usb2="00000010" w:usb3="00000000" w:csb0="00040000" w:csb1="00000000"/>
  </w:font>
  <w:font w:name="TimesNewRomanPS-ItalicMT">
    <w:altName w:val="Times New Roman"/>
    <w:charset w:val="00"/>
    <w:family w:val="roman"/>
    <w:pitch w:val="default"/>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2212161"/>
      <w:docPartObj>
        <w:docPartGallery w:val="Page Numbers (Bottom of Page)"/>
        <w:docPartUnique/>
      </w:docPartObj>
    </w:sdtPr>
    <w:sdtContent>
      <w:p w14:paraId="25FE96F8" w14:textId="1B24EE5F" w:rsidR="00777A95" w:rsidRDefault="00777A95">
        <w:pPr>
          <w:pStyle w:val="a9"/>
          <w:jc w:val="center"/>
        </w:pPr>
        <w:r>
          <w:fldChar w:fldCharType="begin"/>
        </w:r>
        <w:r>
          <w:instrText>PAGE   \* MERGEFORMAT</w:instrText>
        </w:r>
        <w:r>
          <w:fldChar w:fldCharType="separate"/>
        </w:r>
        <w:r>
          <w:rPr>
            <w:lang w:val="zh-CN"/>
          </w:rPr>
          <w:t>2</w:t>
        </w:r>
        <w:r>
          <w:fldChar w:fldCharType="end"/>
        </w:r>
      </w:p>
    </w:sdtContent>
  </w:sdt>
  <w:p w14:paraId="03B12F16" w14:textId="77777777" w:rsidR="00777A95" w:rsidRDefault="00777A95">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A8EB54" w14:textId="77777777" w:rsidR="00D82C0C" w:rsidRDefault="00D82C0C" w:rsidP="00C15B43">
      <w:r>
        <w:separator/>
      </w:r>
    </w:p>
  </w:footnote>
  <w:footnote w:type="continuationSeparator" w:id="0">
    <w:p w14:paraId="2DAE7D16" w14:textId="77777777" w:rsidR="00D82C0C" w:rsidRDefault="00D82C0C" w:rsidP="00C15B4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mirrorMargins/>
  <w:bordersDoNotSurroundHeader/>
  <w:bordersDoNotSurroundFooter/>
  <w:hideSpellingErrors/>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jllYTA0YmQzOTg4OTBhYTU4MzMyZGMwOWM5ZGU2MDcifQ=="/>
  </w:docVars>
  <w:rsids>
    <w:rsidRoot w:val="00172A27"/>
    <w:rsid w:val="00002115"/>
    <w:rsid w:val="00002BFE"/>
    <w:rsid w:val="00002E4A"/>
    <w:rsid w:val="0000389A"/>
    <w:rsid w:val="00006E4D"/>
    <w:rsid w:val="000078F8"/>
    <w:rsid w:val="000140DD"/>
    <w:rsid w:val="000162CE"/>
    <w:rsid w:val="00016E06"/>
    <w:rsid w:val="0001799F"/>
    <w:rsid w:val="00022032"/>
    <w:rsid w:val="0002235E"/>
    <w:rsid w:val="00023879"/>
    <w:rsid w:val="00024430"/>
    <w:rsid w:val="00024780"/>
    <w:rsid w:val="00024F8D"/>
    <w:rsid w:val="00026CC6"/>
    <w:rsid w:val="00032EB0"/>
    <w:rsid w:val="00035281"/>
    <w:rsid w:val="00036EAA"/>
    <w:rsid w:val="00037F8A"/>
    <w:rsid w:val="00041E32"/>
    <w:rsid w:val="0004228A"/>
    <w:rsid w:val="00042A93"/>
    <w:rsid w:val="00043457"/>
    <w:rsid w:val="00045296"/>
    <w:rsid w:val="00046763"/>
    <w:rsid w:val="000507D7"/>
    <w:rsid w:val="00051224"/>
    <w:rsid w:val="000546FE"/>
    <w:rsid w:val="00054B42"/>
    <w:rsid w:val="00056AC4"/>
    <w:rsid w:val="00057A43"/>
    <w:rsid w:val="000601F4"/>
    <w:rsid w:val="00060368"/>
    <w:rsid w:val="00060549"/>
    <w:rsid w:val="000639F4"/>
    <w:rsid w:val="00067060"/>
    <w:rsid w:val="000674B3"/>
    <w:rsid w:val="00067CC5"/>
    <w:rsid w:val="00072F23"/>
    <w:rsid w:val="00074B36"/>
    <w:rsid w:val="00075DD3"/>
    <w:rsid w:val="000778A5"/>
    <w:rsid w:val="0008258D"/>
    <w:rsid w:val="00082714"/>
    <w:rsid w:val="0008527C"/>
    <w:rsid w:val="00086944"/>
    <w:rsid w:val="00086B20"/>
    <w:rsid w:val="00086BED"/>
    <w:rsid w:val="00087A85"/>
    <w:rsid w:val="00087D57"/>
    <w:rsid w:val="00091B87"/>
    <w:rsid w:val="00092844"/>
    <w:rsid w:val="000932DF"/>
    <w:rsid w:val="00095841"/>
    <w:rsid w:val="00097448"/>
    <w:rsid w:val="000A1544"/>
    <w:rsid w:val="000A2CB9"/>
    <w:rsid w:val="000A3183"/>
    <w:rsid w:val="000A383F"/>
    <w:rsid w:val="000A3E04"/>
    <w:rsid w:val="000A45CC"/>
    <w:rsid w:val="000A5B38"/>
    <w:rsid w:val="000A615C"/>
    <w:rsid w:val="000A75D7"/>
    <w:rsid w:val="000B362C"/>
    <w:rsid w:val="000B3A02"/>
    <w:rsid w:val="000B3B35"/>
    <w:rsid w:val="000B3DB4"/>
    <w:rsid w:val="000B4EA4"/>
    <w:rsid w:val="000B4F43"/>
    <w:rsid w:val="000B5E61"/>
    <w:rsid w:val="000B7C99"/>
    <w:rsid w:val="000C000C"/>
    <w:rsid w:val="000C1E70"/>
    <w:rsid w:val="000C1F1B"/>
    <w:rsid w:val="000C2535"/>
    <w:rsid w:val="000C38D1"/>
    <w:rsid w:val="000C4200"/>
    <w:rsid w:val="000C4DD7"/>
    <w:rsid w:val="000C5A7E"/>
    <w:rsid w:val="000C5F62"/>
    <w:rsid w:val="000C6194"/>
    <w:rsid w:val="000C6B67"/>
    <w:rsid w:val="000C7025"/>
    <w:rsid w:val="000D0748"/>
    <w:rsid w:val="000D0869"/>
    <w:rsid w:val="000D0B84"/>
    <w:rsid w:val="000D10F7"/>
    <w:rsid w:val="000D17DD"/>
    <w:rsid w:val="000D1B49"/>
    <w:rsid w:val="000D64CA"/>
    <w:rsid w:val="000D688D"/>
    <w:rsid w:val="000D6ACA"/>
    <w:rsid w:val="000D7731"/>
    <w:rsid w:val="000D7991"/>
    <w:rsid w:val="000E1DEF"/>
    <w:rsid w:val="000E2BBA"/>
    <w:rsid w:val="000E4383"/>
    <w:rsid w:val="000E6948"/>
    <w:rsid w:val="000E6DAE"/>
    <w:rsid w:val="000F0055"/>
    <w:rsid w:val="000F0FCE"/>
    <w:rsid w:val="000F2DCC"/>
    <w:rsid w:val="000F30A4"/>
    <w:rsid w:val="000F3844"/>
    <w:rsid w:val="000F425B"/>
    <w:rsid w:val="000F6254"/>
    <w:rsid w:val="000F6417"/>
    <w:rsid w:val="000F642F"/>
    <w:rsid w:val="000F6E36"/>
    <w:rsid w:val="001000FA"/>
    <w:rsid w:val="001028F0"/>
    <w:rsid w:val="00102DB7"/>
    <w:rsid w:val="0010350D"/>
    <w:rsid w:val="00104062"/>
    <w:rsid w:val="00104F42"/>
    <w:rsid w:val="00105674"/>
    <w:rsid w:val="00105C63"/>
    <w:rsid w:val="00107626"/>
    <w:rsid w:val="00107696"/>
    <w:rsid w:val="00107B43"/>
    <w:rsid w:val="00107F13"/>
    <w:rsid w:val="00107F29"/>
    <w:rsid w:val="001109D0"/>
    <w:rsid w:val="00112132"/>
    <w:rsid w:val="00113EBF"/>
    <w:rsid w:val="001142B8"/>
    <w:rsid w:val="00114ABC"/>
    <w:rsid w:val="00114AF2"/>
    <w:rsid w:val="00114AF4"/>
    <w:rsid w:val="00115440"/>
    <w:rsid w:val="001164E0"/>
    <w:rsid w:val="001172CF"/>
    <w:rsid w:val="001178F0"/>
    <w:rsid w:val="00121953"/>
    <w:rsid w:val="001226B3"/>
    <w:rsid w:val="0012398F"/>
    <w:rsid w:val="0012437E"/>
    <w:rsid w:val="001255FE"/>
    <w:rsid w:val="00125783"/>
    <w:rsid w:val="001264F7"/>
    <w:rsid w:val="00130158"/>
    <w:rsid w:val="00130955"/>
    <w:rsid w:val="001323EA"/>
    <w:rsid w:val="0013329F"/>
    <w:rsid w:val="00133D64"/>
    <w:rsid w:val="001410FA"/>
    <w:rsid w:val="00141929"/>
    <w:rsid w:val="0014286D"/>
    <w:rsid w:val="00142DB1"/>
    <w:rsid w:val="00143A57"/>
    <w:rsid w:val="00144A33"/>
    <w:rsid w:val="00144A8E"/>
    <w:rsid w:val="00144F0E"/>
    <w:rsid w:val="00147484"/>
    <w:rsid w:val="00147815"/>
    <w:rsid w:val="00147A4B"/>
    <w:rsid w:val="00147D9B"/>
    <w:rsid w:val="00147FE6"/>
    <w:rsid w:val="0015008E"/>
    <w:rsid w:val="00151281"/>
    <w:rsid w:val="00151762"/>
    <w:rsid w:val="00151DBA"/>
    <w:rsid w:val="00151DDB"/>
    <w:rsid w:val="001525A7"/>
    <w:rsid w:val="0015316B"/>
    <w:rsid w:val="00155FA9"/>
    <w:rsid w:val="00156460"/>
    <w:rsid w:val="001571FA"/>
    <w:rsid w:val="00160661"/>
    <w:rsid w:val="00161685"/>
    <w:rsid w:val="0016314A"/>
    <w:rsid w:val="00164ECD"/>
    <w:rsid w:val="00165B8B"/>
    <w:rsid w:val="00171CD2"/>
    <w:rsid w:val="00171ED9"/>
    <w:rsid w:val="00172A27"/>
    <w:rsid w:val="00172E0D"/>
    <w:rsid w:val="00176536"/>
    <w:rsid w:val="001765D4"/>
    <w:rsid w:val="00177FBF"/>
    <w:rsid w:val="00181DD6"/>
    <w:rsid w:val="00183729"/>
    <w:rsid w:val="00185F05"/>
    <w:rsid w:val="00186AEA"/>
    <w:rsid w:val="00187D22"/>
    <w:rsid w:val="001901B0"/>
    <w:rsid w:val="001918A0"/>
    <w:rsid w:val="0019190F"/>
    <w:rsid w:val="001920E0"/>
    <w:rsid w:val="0019272A"/>
    <w:rsid w:val="00193590"/>
    <w:rsid w:val="00193B81"/>
    <w:rsid w:val="001947D3"/>
    <w:rsid w:val="00195B86"/>
    <w:rsid w:val="00195CAE"/>
    <w:rsid w:val="001969D8"/>
    <w:rsid w:val="001974DA"/>
    <w:rsid w:val="001A14D9"/>
    <w:rsid w:val="001A1E4D"/>
    <w:rsid w:val="001A559B"/>
    <w:rsid w:val="001A5FAD"/>
    <w:rsid w:val="001B036A"/>
    <w:rsid w:val="001B1379"/>
    <w:rsid w:val="001B1408"/>
    <w:rsid w:val="001B2750"/>
    <w:rsid w:val="001B34BE"/>
    <w:rsid w:val="001B70C5"/>
    <w:rsid w:val="001C07B8"/>
    <w:rsid w:val="001C136B"/>
    <w:rsid w:val="001C1FB2"/>
    <w:rsid w:val="001C3405"/>
    <w:rsid w:val="001C3A5B"/>
    <w:rsid w:val="001C3F5B"/>
    <w:rsid w:val="001C4E29"/>
    <w:rsid w:val="001C5FD7"/>
    <w:rsid w:val="001C7EC0"/>
    <w:rsid w:val="001D0EA1"/>
    <w:rsid w:val="001D53B7"/>
    <w:rsid w:val="001D61B6"/>
    <w:rsid w:val="001E01CB"/>
    <w:rsid w:val="001E3265"/>
    <w:rsid w:val="001E60D4"/>
    <w:rsid w:val="001E6BB5"/>
    <w:rsid w:val="001E7BCF"/>
    <w:rsid w:val="001F1948"/>
    <w:rsid w:val="001F1E7F"/>
    <w:rsid w:val="001F60FD"/>
    <w:rsid w:val="001F61F5"/>
    <w:rsid w:val="001F65FA"/>
    <w:rsid w:val="001F7857"/>
    <w:rsid w:val="001F7F30"/>
    <w:rsid w:val="00200A87"/>
    <w:rsid w:val="00202D44"/>
    <w:rsid w:val="00202E7A"/>
    <w:rsid w:val="00205034"/>
    <w:rsid w:val="00205060"/>
    <w:rsid w:val="00206202"/>
    <w:rsid w:val="002079E0"/>
    <w:rsid w:val="002101F2"/>
    <w:rsid w:val="00210424"/>
    <w:rsid w:val="00210903"/>
    <w:rsid w:val="00210C08"/>
    <w:rsid w:val="00211E4F"/>
    <w:rsid w:val="0021214D"/>
    <w:rsid w:val="002134B2"/>
    <w:rsid w:val="00213B07"/>
    <w:rsid w:val="002154D2"/>
    <w:rsid w:val="00215661"/>
    <w:rsid w:val="002156F9"/>
    <w:rsid w:val="00215CD7"/>
    <w:rsid w:val="002177A1"/>
    <w:rsid w:val="00217AD4"/>
    <w:rsid w:val="002200C7"/>
    <w:rsid w:val="00221185"/>
    <w:rsid w:val="002219EF"/>
    <w:rsid w:val="0022243A"/>
    <w:rsid w:val="00222C72"/>
    <w:rsid w:val="00224612"/>
    <w:rsid w:val="00224A4B"/>
    <w:rsid w:val="002252BC"/>
    <w:rsid w:val="00226309"/>
    <w:rsid w:val="00226D0A"/>
    <w:rsid w:val="00226EFE"/>
    <w:rsid w:val="002302A1"/>
    <w:rsid w:val="00230958"/>
    <w:rsid w:val="00231324"/>
    <w:rsid w:val="00231625"/>
    <w:rsid w:val="0023213D"/>
    <w:rsid w:val="00232B41"/>
    <w:rsid w:val="00232DCA"/>
    <w:rsid w:val="00233A57"/>
    <w:rsid w:val="00235A3C"/>
    <w:rsid w:val="00236078"/>
    <w:rsid w:val="00236AE3"/>
    <w:rsid w:val="00236ED9"/>
    <w:rsid w:val="00237CC3"/>
    <w:rsid w:val="00240D6D"/>
    <w:rsid w:val="0024125E"/>
    <w:rsid w:val="00242377"/>
    <w:rsid w:val="00242686"/>
    <w:rsid w:val="002428B3"/>
    <w:rsid w:val="00244407"/>
    <w:rsid w:val="00244B43"/>
    <w:rsid w:val="00246ED3"/>
    <w:rsid w:val="0024777C"/>
    <w:rsid w:val="0025113D"/>
    <w:rsid w:val="00252BD2"/>
    <w:rsid w:val="00253683"/>
    <w:rsid w:val="00253761"/>
    <w:rsid w:val="00253F7D"/>
    <w:rsid w:val="002541A3"/>
    <w:rsid w:val="002546DC"/>
    <w:rsid w:val="0026078F"/>
    <w:rsid w:val="002613DB"/>
    <w:rsid w:val="00261A0C"/>
    <w:rsid w:val="00263ECA"/>
    <w:rsid w:val="00263FFB"/>
    <w:rsid w:val="0027180E"/>
    <w:rsid w:val="002739B1"/>
    <w:rsid w:val="002744E5"/>
    <w:rsid w:val="0027618B"/>
    <w:rsid w:val="00276648"/>
    <w:rsid w:val="00276E5F"/>
    <w:rsid w:val="00277A84"/>
    <w:rsid w:val="002807D3"/>
    <w:rsid w:val="00280947"/>
    <w:rsid w:val="002811F2"/>
    <w:rsid w:val="002818C3"/>
    <w:rsid w:val="00282030"/>
    <w:rsid w:val="0028211E"/>
    <w:rsid w:val="002825C7"/>
    <w:rsid w:val="00283CB0"/>
    <w:rsid w:val="0028488A"/>
    <w:rsid w:val="00285D4B"/>
    <w:rsid w:val="00286DFF"/>
    <w:rsid w:val="00292870"/>
    <w:rsid w:val="00292FC4"/>
    <w:rsid w:val="00293983"/>
    <w:rsid w:val="00293A08"/>
    <w:rsid w:val="00295B4C"/>
    <w:rsid w:val="00295B85"/>
    <w:rsid w:val="002966E9"/>
    <w:rsid w:val="00296760"/>
    <w:rsid w:val="0029698D"/>
    <w:rsid w:val="0029710F"/>
    <w:rsid w:val="00297DA6"/>
    <w:rsid w:val="002A0BD2"/>
    <w:rsid w:val="002A0E86"/>
    <w:rsid w:val="002A1C62"/>
    <w:rsid w:val="002A2269"/>
    <w:rsid w:val="002A2850"/>
    <w:rsid w:val="002A451D"/>
    <w:rsid w:val="002B3AD5"/>
    <w:rsid w:val="002B4030"/>
    <w:rsid w:val="002B445F"/>
    <w:rsid w:val="002B455D"/>
    <w:rsid w:val="002B4B32"/>
    <w:rsid w:val="002B56F6"/>
    <w:rsid w:val="002B6020"/>
    <w:rsid w:val="002B65FB"/>
    <w:rsid w:val="002B6805"/>
    <w:rsid w:val="002B6A0A"/>
    <w:rsid w:val="002B7EA9"/>
    <w:rsid w:val="002C089B"/>
    <w:rsid w:val="002C31BB"/>
    <w:rsid w:val="002C4A76"/>
    <w:rsid w:val="002C6917"/>
    <w:rsid w:val="002C6BC0"/>
    <w:rsid w:val="002C70E6"/>
    <w:rsid w:val="002D06A5"/>
    <w:rsid w:val="002D1F0C"/>
    <w:rsid w:val="002D2E29"/>
    <w:rsid w:val="002D302C"/>
    <w:rsid w:val="002D5AB5"/>
    <w:rsid w:val="002D5C3F"/>
    <w:rsid w:val="002D6938"/>
    <w:rsid w:val="002D7969"/>
    <w:rsid w:val="002D7BF7"/>
    <w:rsid w:val="002E0157"/>
    <w:rsid w:val="002E104E"/>
    <w:rsid w:val="002E3AB3"/>
    <w:rsid w:val="002E492F"/>
    <w:rsid w:val="002E5994"/>
    <w:rsid w:val="002E6505"/>
    <w:rsid w:val="002E773C"/>
    <w:rsid w:val="002F19EF"/>
    <w:rsid w:val="002F3797"/>
    <w:rsid w:val="002F3D8B"/>
    <w:rsid w:val="002F4B8E"/>
    <w:rsid w:val="002F53F8"/>
    <w:rsid w:val="002F587F"/>
    <w:rsid w:val="002F642E"/>
    <w:rsid w:val="002F6848"/>
    <w:rsid w:val="0030036F"/>
    <w:rsid w:val="00300469"/>
    <w:rsid w:val="0030176B"/>
    <w:rsid w:val="00301E3D"/>
    <w:rsid w:val="00303F9C"/>
    <w:rsid w:val="003047CB"/>
    <w:rsid w:val="003047E1"/>
    <w:rsid w:val="00304B2C"/>
    <w:rsid w:val="0030515C"/>
    <w:rsid w:val="00305D81"/>
    <w:rsid w:val="00310E5F"/>
    <w:rsid w:val="00311521"/>
    <w:rsid w:val="0031195C"/>
    <w:rsid w:val="003121CC"/>
    <w:rsid w:val="00312355"/>
    <w:rsid w:val="003133FA"/>
    <w:rsid w:val="00313F0F"/>
    <w:rsid w:val="0031414D"/>
    <w:rsid w:val="003150E5"/>
    <w:rsid w:val="00315176"/>
    <w:rsid w:val="003151F8"/>
    <w:rsid w:val="00315E65"/>
    <w:rsid w:val="003209C6"/>
    <w:rsid w:val="003213D2"/>
    <w:rsid w:val="00321753"/>
    <w:rsid w:val="0032346B"/>
    <w:rsid w:val="003235C3"/>
    <w:rsid w:val="00324714"/>
    <w:rsid w:val="00325FA3"/>
    <w:rsid w:val="00330A01"/>
    <w:rsid w:val="00331A39"/>
    <w:rsid w:val="0033358D"/>
    <w:rsid w:val="0033387B"/>
    <w:rsid w:val="003340F9"/>
    <w:rsid w:val="003352A9"/>
    <w:rsid w:val="00335A51"/>
    <w:rsid w:val="00341AB4"/>
    <w:rsid w:val="0034265A"/>
    <w:rsid w:val="0034293A"/>
    <w:rsid w:val="00342B08"/>
    <w:rsid w:val="00342B84"/>
    <w:rsid w:val="003438F4"/>
    <w:rsid w:val="00344540"/>
    <w:rsid w:val="003461C6"/>
    <w:rsid w:val="00346521"/>
    <w:rsid w:val="0034702D"/>
    <w:rsid w:val="0034773C"/>
    <w:rsid w:val="00351F8D"/>
    <w:rsid w:val="00353746"/>
    <w:rsid w:val="00353FC8"/>
    <w:rsid w:val="003540E2"/>
    <w:rsid w:val="0035430E"/>
    <w:rsid w:val="003552DE"/>
    <w:rsid w:val="003556F1"/>
    <w:rsid w:val="0035671B"/>
    <w:rsid w:val="00357202"/>
    <w:rsid w:val="003619C5"/>
    <w:rsid w:val="00362017"/>
    <w:rsid w:val="00362259"/>
    <w:rsid w:val="00363FC6"/>
    <w:rsid w:val="00367E06"/>
    <w:rsid w:val="003717E5"/>
    <w:rsid w:val="0037230F"/>
    <w:rsid w:val="003723C4"/>
    <w:rsid w:val="003731B4"/>
    <w:rsid w:val="0037344F"/>
    <w:rsid w:val="003742F0"/>
    <w:rsid w:val="003760B7"/>
    <w:rsid w:val="003769C8"/>
    <w:rsid w:val="0037710B"/>
    <w:rsid w:val="0037746A"/>
    <w:rsid w:val="003777A9"/>
    <w:rsid w:val="00377896"/>
    <w:rsid w:val="00382D82"/>
    <w:rsid w:val="00383085"/>
    <w:rsid w:val="00384D19"/>
    <w:rsid w:val="0039220D"/>
    <w:rsid w:val="00392211"/>
    <w:rsid w:val="003928A0"/>
    <w:rsid w:val="0039500C"/>
    <w:rsid w:val="00395691"/>
    <w:rsid w:val="00396194"/>
    <w:rsid w:val="003967CE"/>
    <w:rsid w:val="003978E0"/>
    <w:rsid w:val="003A0DFA"/>
    <w:rsid w:val="003A1756"/>
    <w:rsid w:val="003A2A90"/>
    <w:rsid w:val="003A3951"/>
    <w:rsid w:val="003A5602"/>
    <w:rsid w:val="003B1646"/>
    <w:rsid w:val="003B1C42"/>
    <w:rsid w:val="003B2EA9"/>
    <w:rsid w:val="003B319C"/>
    <w:rsid w:val="003B4345"/>
    <w:rsid w:val="003B53A9"/>
    <w:rsid w:val="003B5CE4"/>
    <w:rsid w:val="003B7223"/>
    <w:rsid w:val="003B7EDB"/>
    <w:rsid w:val="003C20D7"/>
    <w:rsid w:val="003C28AE"/>
    <w:rsid w:val="003C3330"/>
    <w:rsid w:val="003C4573"/>
    <w:rsid w:val="003C4BAD"/>
    <w:rsid w:val="003C72D8"/>
    <w:rsid w:val="003D3AFA"/>
    <w:rsid w:val="003D3D82"/>
    <w:rsid w:val="003D6A6E"/>
    <w:rsid w:val="003D6ACB"/>
    <w:rsid w:val="003D6F23"/>
    <w:rsid w:val="003D76DA"/>
    <w:rsid w:val="003E0704"/>
    <w:rsid w:val="003E0E5E"/>
    <w:rsid w:val="003E1429"/>
    <w:rsid w:val="003E191F"/>
    <w:rsid w:val="003E1F7F"/>
    <w:rsid w:val="003E20AD"/>
    <w:rsid w:val="003E2185"/>
    <w:rsid w:val="003E21BF"/>
    <w:rsid w:val="003E3581"/>
    <w:rsid w:val="003E470D"/>
    <w:rsid w:val="003E513B"/>
    <w:rsid w:val="003E6E28"/>
    <w:rsid w:val="003E74D0"/>
    <w:rsid w:val="003F0F3E"/>
    <w:rsid w:val="003F1372"/>
    <w:rsid w:val="003F366D"/>
    <w:rsid w:val="003F3D62"/>
    <w:rsid w:val="003F5232"/>
    <w:rsid w:val="00400693"/>
    <w:rsid w:val="00401B64"/>
    <w:rsid w:val="00402029"/>
    <w:rsid w:val="00402577"/>
    <w:rsid w:val="00402C8B"/>
    <w:rsid w:val="004034A8"/>
    <w:rsid w:val="00403775"/>
    <w:rsid w:val="00403AFA"/>
    <w:rsid w:val="00405824"/>
    <w:rsid w:val="00405844"/>
    <w:rsid w:val="00406215"/>
    <w:rsid w:val="00410441"/>
    <w:rsid w:val="00411276"/>
    <w:rsid w:val="00413245"/>
    <w:rsid w:val="004148FF"/>
    <w:rsid w:val="00414E6F"/>
    <w:rsid w:val="00414EF5"/>
    <w:rsid w:val="00414F24"/>
    <w:rsid w:val="004151C2"/>
    <w:rsid w:val="00415FC5"/>
    <w:rsid w:val="00416E34"/>
    <w:rsid w:val="00421268"/>
    <w:rsid w:val="00421302"/>
    <w:rsid w:val="00421EEE"/>
    <w:rsid w:val="004227EA"/>
    <w:rsid w:val="00422CC3"/>
    <w:rsid w:val="00424857"/>
    <w:rsid w:val="00424FF0"/>
    <w:rsid w:val="004259A9"/>
    <w:rsid w:val="00425C14"/>
    <w:rsid w:val="00425E59"/>
    <w:rsid w:val="00426191"/>
    <w:rsid w:val="00430134"/>
    <w:rsid w:val="00431953"/>
    <w:rsid w:val="0043219C"/>
    <w:rsid w:val="00432241"/>
    <w:rsid w:val="00432641"/>
    <w:rsid w:val="0043351C"/>
    <w:rsid w:val="00433AF3"/>
    <w:rsid w:val="0043465C"/>
    <w:rsid w:val="00435617"/>
    <w:rsid w:val="00441FA6"/>
    <w:rsid w:val="00442A99"/>
    <w:rsid w:val="00442F16"/>
    <w:rsid w:val="00443ECC"/>
    <w:rsid w:val="004514C8"/>
    <w:rsid w:val="00451E16"/>
    <w:rsid w:val="00453ED7"/>
    <w:rsid w:val="0045601B"/>
    <w:rsid w:val="00456CD5"/>
    <w:rsid w:val="004601A5"/>
    <w:rsid w:val="00460822"/>
    <w:rsid w:val="00462E48"/>
    <w:rsid w:val="00463A84"/>
    <w:rsid w:val="00464C28"/>
    <w:rsid w:val="00464F17"/>
    <w:rsid w:val="00465A03"/>
    <w:rsid w:val="0046749D"/>
    <w:rsid w:val="00470E14"/>
    <w:rsid w:val="00474023"/>
    <w:rsid w:val="00474BF2"/>
    <w:rsid w:val="00476931"/>
    <w:rsid w:val="00476D47"/>
    <w:rsid w:val="0047799E"/>
    <w:rsid w:val="00481145"/>
    <w:rsid w:val="00481513"/>
    <w:rsid w:val="00481A98"/>
    <w:rsid w:val="00481E6A"/>
    <w:rsid w:val="00484450"/>
    <w:rsid w:val="00484A62"/>
    <w:rsid w:val="00486A5F"/>
    <w:rsid w:val="004872C3"/>
    <w:rsid w:val="00487442"/>
    <w:rsid w:val="00487553"/>
    <w:rsid w:val="00491B2A"/>
    <w:rsid w:val="00491CA4"/>
    <w:rsid w:val="00492AF7"/>
    <w:rsid w:val="00494E6E"/>
    <w:rsid w:val="00495F48"/>
    <w:rsid w:val="004960F0"/>
    <w:rsid w:val="004973A6"/>
    <w:rsid w:val="00497D0E"/>
    <w:rsid w:val="004A036E"/>
    <w:rsid w:val="004A155F"/>
    <w:rsid w:val="004A6092"/>
    <w:rsid w:val="004A768E"/>
    <w:rsid w:val="004A7FE3"/>
    <w:rsid w:val="004B0073"/>
    <w:rsid w:val="004B0815"/>
    <w:rsid w:val="004B169B"/>
    <w:rsid w:val="004B1ACF"/>
    <w:rsid w:val="004B2803"/>
    <w:rsid w:val="004B2B9D"/>
    <w:rsid w:val="004B3D85"/>
    <w:rsid w:val="004B50FB"/>
    <w:rsid w:val="004B511D"/>
    <w:rsid w:val="004B7227"/>
    <w:rsid w:val="004C17EC"/>
    <w:rsid w:val="004C1E9A"/>
    <w:rsid w:val="004C2FD9"/>
    <w:rsid w:val="004C58A0"/>
    <w:rsid w:val="004D0AA6"/>
    <w:rsid w:val="004D21F0"/>
    <w:rsid w:val="004D2C00"/>
    <w:rsid w:val="004D3041"/>
    <w:rsid w:val="004D40C2"/>
    <w:rsid w:val="004D483C"/>
    <w:rsid w:val="004D4AF0"/>
    <w:rsid w:val="004D55AC"/>
    <w:rsid w:val="004D5A59"/>
    <w:rsid w:val="004E129B"/>
    <w:rsid w:val="004E1B39"/>
    <w:rsid w:val="004E70BA"/>
    <w:rsid w:val="004E71FA"/>
    <w:rsid w:val="004F0AEB"/>
    <w:rsid w:val="004F22BC"/>
    <w:rsid w:val="004F3C8A"/>
    <w:rsid w:val="004F42D4"/>
    <w:rsid w:val="004F4727"/>
    <w:rsid w:val="0050023E"/>
    <w:rsid w:val="00500E1E"/>
    <w:rsid w:val="00501554"/>
    <w:rsid w:val="00501892"/>
    <w:rsid w:val="00501B42"/>
    <w:rsid w:val="00502B7F"/>
    <w:rsid w:val="00504503"/>
    <w:rsid w:val="00504554"/>
    <w:rsid w:val="00507077"/>
    <w:rsid w:val="00507A20"/>
    <w:rsid w:val="00507C4E"/>
    <w:rsid w:val="005100F1"/>
    <w:rsid w:val="00513F5B"/>
    <w:rsid w:val="00514BE6"/>
    <w:rsid w:val="0051501E"/>
    <w:rsid w:val="00515776"/>
    <w:rsid w:val="0051680E"/>
    <w:rsid w:val="00517662"/>
    <w:rsid w:val="00520095"/>
    <w:rsid w:val="00520FFE"/>
    <w:rsid w:val="00521B5F"/>
    <w:rsid w:val="00523607"/>
    <w:rsid w:val="005236DE"/>
    <w:rsid w:val="00524DAC"/>
    <w:rsid w:val="00525950"/>
    <w:rsid w:val="00525EC5"/>
    <w:rsid w:val="00526513"/>
    <w:rsid w:val="005266BB"/>
    <w:rsid w:val="00530C26"/>
    <w:rsid w:val="00531EC3"/>
    <w:rsid w:val="0053360B"/>
    <w:rsid w:val="00533794"/>
    <w:rsid w:val="00533BA7"/>
    <w:rsid w:val="00533D55"/>
    <w:rsid w:val="00534159"/>
    <w:rsid w:val="005344A1"/>
    <w:rsid w:val="00535062"/>
    <w:rsid w:val="00535CCA"/>
    <w:rsid w:val="00540833"/>
    <w:rsid w:val="005422F4"/>
    <w:rsid w:val="00542F72"/>
    <w:rsid w:val="005450CF"/>
    <w:rsid w:val="005458A1"/>
    <w:rsid w:val="00546F0C"/>
    <w:rsid w:val="0054789A"/>
    <w:rsid w:val="00551D94"/>
    <w:rsid w:val="005523E2"/>
    <w:rsid w:val="00554DE6"/>
    <w:rsid w:val="0055568F"/>
    <w:rsid w:val="005605BD"/>
    <w:rsid w:val="00560954"/>
    <w:rsid w:val="00562AB6"/>
    <w:rsid w:val="00564FBF"/>
    <w:rsid w:val="005653B4"/>
    <w:rsid w:val="005654B1"/>
    <w:rsid w:val="00566182"/>
    <w:rsid w:val="005664AE"/>
    <w:rsid w:val="0056688C"/>
    <w:rsid w:val="0056729B"/>
    <w:rsid w:val="0057146A"/>
    <w:rsid w:val="0057278E"/>
    <w:rsid w:val="005730AF"/>
    <w:rsid w:val="0057454F"/>
    <w:rsid w:val="00574AD2"/>
    <w:rsid w:val="00574CD9"/>
    <w:rsid w:val="00575903"/>
    <w:rsid w:val="00576E2D"/>
    <w:rsid w:val="00582B6B"/>
    <w:rsid w:val="0058538A"/>
    <w:rsid w:val="00585AAC"/>
    <w:rsid w:val="00585ECC"/>
    <w:rsid w:val="005864C4"/>
    <w:rsid w:val="00587DA3"/>
    <w:rsid w:val="00590C39"/>
    <w:rsid w:val="00590C6B"/>
    <w:rsid w:val="00591478"/>
    <w:rsid w:val="00591EAD"/>
    <w:rsid w:val="005927A6"/>
    <w:rsid w:val="005928C9"/>
    <w:rsid w:val="005929B0"/>
    <w:rsid w:val="00594F65"/>
    <w:rsid w:val="00595356"/>
    <w:rsid w:val="00595548"/>
    <w:rsid w:val="00596379"/>
    <w:rsid w:val="005968DB"/>
    <w:rsid w:val="005A00FC"/>
    <w:rsid w:val="005A19A7"/>
    <w:rsid w:val="005A1FF7"/>
    <w:rsid w:val="005A6DDC"/>
    <w:rsid w:val="005A6E64"/>
    <w:rsid w:val="005A7DCB"/>
    <w:rsid w:val="005B1798"/>
    <w:rsid w:val="005B1D33"/>
    <w:rsid w:val="005B22B1"/>
    <w:rsid w:val="005B343C"/>
    <w:rsid w:val="005B46B8"/>
    <w:rsid w:val="005B57BA"/>
    <w:rsid w:val="005B5FA3"/>
    <w:rsid w:val="005C136B"/>
    <w:rsid w:val="005C174A"/>
    <w:rsid w:val="005C2A23"/>
    <w:rsid w:val="005C2B21"/>
    <w:rsid w:val="005C3896"/>
    <w:rsid w:val="005C3E78"/>
    <w:rsid w:val="005D00A0"/>
    <w:rsid w:val="005D1AA2"/>
    <w:rsid w:val="005D52B6"/>
    <w:rsid w:val="005D7E57"/>
    <w:rsid w:val="005E1DD2"/>
    <w:rsid w:val="005E2E18"/>
    <w:rsid w:val="005E369F"/>
    <w:rsid w:val="005E493E"/>
    <w:rsid w:val="005E5084"/>
    <w:rsid w:val="005E59BD"/>
    <w:rsid w:val="005E5D3B"/>
    <w:rsid w:val="005E641B"/>
    <w:rsid w:val="005E7629"/>
    <w:rsid w:val="005F329B"/>
    <w:rsid w:val="005F35FF"/>
    <w:rsid w:val="005F5768"/>
    <w:rsid w:val="005F5F44"/>
    <w:rsid w:val="005F62E7"/>
    <w:rsid w:val="005F6E17"/>
    <w:rsid w:val="005F6E3C"/>
    <w:rsid w:val="00600212"/>
    <w:rsid w:val="00601307"/>
    <w:rsid w:val="006016B6"/>
    <w:rsid w:val="00601DB6"/>
    <w:rsid w:val="00603115"/>
    <w:rsid w:val="00603184"/>
    <w:rsid w:val="006046B1"/>
    <w:rsid w:val="00605107"/>
    <w:rsid w:val="0060515F"/>
    <w:rsid w:val="006054F0"/>
    <w:rsid w:val="00605878"/>
    <w:rsid w:val="00605CE0"/>
    <w:rsid w:val="0060628F"/>
    <w:rsid w:val="00606FC6"/>
    <w:rsid w:val="00613EB0"/>
    <w:rsid w:val="006142E7"/>
    <w:rsid w:val="00614BF8"/>
    <w:rsid w:val="00620BC2"/>
    <w:rsid w:val="00621093"/>
    <w:rsid w:val="00623F8C"/>
    <w:rsid w:val="00624F4B"/>
    <w:rsid w:val="006261A1"/>
    <w:rsid w:val="0062741C"/>
    <w:rsid w:val="00627782"/>
    <w:rsid w:val="00627A37"/>
    <w:rsid w:val="00630903"/>
    <w:rsid w:val="00632922"/>
    <w:rsid w:val="00633E72"/>
    <w:rsid w:val="00635067"/>
    <w:rsid w:val="00635D0C"/>
    <w:rsid w:val="006364D6"/>
    <w:rsid w:val="006366B5"/>
    <w:rsid w:val="00637FAC"/>
    <w:rsid w:val="00640463"/>
    <w:rsid w:val="00641D7E"/>
    <w:rsid w:val="00646F30"/>
    <w:rsid w:val="00646F55"/>
    <w:rsid w:val="00647290"/>
    <w:rsid w:val="006474D3"/>
    <w:rsid w:val="006501A1"/>
    <w:rsid w:val="00651A2E"/>
    <w:rsid w:val="00652551"/>
    <w:rsid w:val="00653F07"/>
    <w:rsid w:val="0065478F"/>
    <w:rsid w:val="00654B98"/>
    <w:rsid w:val="00656708"/>
    <w:rsid w:val="006568E7"/>
    <w:rsid w:val="00661943"/>
    <w:rsid w:val="00661DED"/>
    <w:rsid w:val="00662E42"/>
    <w:rsid w:val="0066326D"/>
    <w:rsid w:val="0066461A"/>
    <w:rsid w:val="006647B0"/>
    <w:rsid w:val="00665091"/>
    <w:rsid w:val="00666052"/>
    <w:rsid w:val="00667C63"/>
    <w:rsid w:val="0067047B"/>
    <w:rsid w:val="006708F7"/>
    <w:rsid w:val="0067140C"/>
    <w:rsid w:val="006723E4"/>
    <w:rsid w:val="006727BA"/>
    <w:rsid w:val="0067380D"/>
    <w:rsid w:val="00673985"/>
    <w:rsid w:val="00675070"/>
    <w:rsid w:val="00675CC2"/>
    <w:rsid w:val="00677B2C"/>
    <w:rsid w:val="0068099D"/>
    <w:rsid w:val="00680B7C"/>
    <w:rsid w:val="00681408"/>
    <w:rsid w:val="006828A6"/>
    <w:rsid w:val="00683522"/>
    <w:rsid w:val="00683A27"/>
    <w:rsid w:val="00686A7D"/>
    <w:rsid w:val="00686A8B"/>
    <w:rsid w:val="00687670"/>
    <w:rsid w:val="0069033F"/>
    <w:rsid w:val="006912A9"/>
    <w:rsid w:val="006913D8"/>
    <w:rsid w:val="0069221A"/>
    <w:rsid w:val="006932D4"/>
    <w:rsid w:val="00693CEC"/>
    <w:rsid w:val="0069658E"/>
    <w:rsid w:val="00696977"/>
    <w:rsid w:val="006975E2"/>
    <w:rsid w:val="006A1B56"/>
    <w:rsid w:val="006A24BD"/>
    <w:rsid w:val="006A2947"/>
    <w:rsid w:val="006A2B98"/>
    <w:rsid w:val="006A39A6"/>
    <w:rsid w:val="006A68E7"/>
    <w:rsid w:val="006A7F9E"/>
    <w:rsid w:val="006B05BA"/>
    <w:rsid w:val="006B0CD0"/>
    <w:rsid w:val="006B105C"/>
    <w:rsid w:val="006B315A"/>
    <w:rsid w:val="006B327C"/>
    <w:rsid w:val="006B3346"/>
    <w:rsid w:val="006B3E6D"/>
    <w:rsid w:val="006B4BE6"/>
    <w:rsid w:val="006B5D12"/>
    <w:rsid w:val="006C30E6"/>
    <w:rsid w:val="006C363F"/>
    <w:rsid w:val="006C4283"/>
    <w:rsid w:val="006C465F"/>
    <w:rsid w:val="006C513F"/>
    <w:rsid w:val="006C5231"/>
    <w:rsid w:val="006C5B90"/>
    <w:rsid w:val="006D04D4"/>
    <w:rsid w:val="006D0948"/>
    <w:rsid w:val="006D1755"/>
    <w:rsid w:val="006D2447"/>
    <w:rsid w:val="006D2D7E"/>
    <w:rsid w:val="006D36D3"/>
    <w:rsid w:val="006D3C31"/>
    <w:rsid w:val="006D50E0"/>
    <w:rsid w:val="006D5192"/>
    <w:rsid w:val="006D6EEC"/>
    <w:rsid w:val="006D7547"/>
    <w:rsid w:val="006E0739"/>
    <w:rsid w:val="006E1274"/>
    <w:rsid w:val="006E19F1"/>
    <w:rsid w:val="006E255F"/>
    <w:rsid w:val="006F287F"/>
    <w:rsid w:val="006F2CE5"/>
    <w:rsid w:val="006F4D05"/>
    <w:rsid w:val="006F5B5C"/>
    <w:rsid w:val="006F5FFC"/>
    <w:rsid w:val="006F6F20"/>
    <w:rsid w:val="006F71E2"/>
    <w:rsid w:val="00700862"/>
    <w:rsid w:val="00700AF5"/>
    <w:rsid w:val="007026BB"/>
    <w:rsid w:val="007037C7"/>
    <w:rsid w:val="00703DB7"/>
    <w:rsid w:val="00705602"/>
    <w:rsid w:val="007112FC"/>
    <w:rsid w:val="007114DE"/>
    <w:rsid w:val="00712722"/>
    <w:rsid w:val="007130EC"/>
    <w:rsid w:val="00713DFA"/>
    <w:rsid w:val="00717555"/>
    <w:rsid w:val="00720CC2"/>
    <w:rsid w:val="00720F8E"/>
    <w:rsid w:val="00721941"/>
    <w:rsid w:val="00722755"/>
    <w:rsid w:val="007233EB"/>
    <w:rsid w:val="00724454"/>
    <w:rsid w:val="007255C5"/>
    <w:rsid w:val="0072593F"/>
    <w:rsid w:val="00726461"/>
    <w:rsid w:val="007266C2"/>
    <w:rsid w:val="00731196"/>
    <w:rsid w:val="00731392"/>
    <w:rsid w:val="00731A7B"/>
    <w:rsid w:val="0073322E"/>
    <w:rsid w:val="00734F3D"/>
    <w:rsid w:val="007365CD"/>
    <w:rsid w:val="00736683"/>
    <w:rsid w:val="0073792D"/>
    <w:rsid w:val="0074056E"/>
    <w:rsid w:val="007405A4"/>
    <w:rsid w:val="00740F25"/>
    <w:rsid w:val="00742DB4"/>
    <w:rsid w:val="00743435"/>
    <w:rsid w:val="00743A11"/>
    <w:rsid w:val="0074495F"/>
    <w:rsid w:val="0074719A"/>
    <w:rsid w:val="0075165E"/>
    <w:rsid w:val="00752213"/>
    <w:rsid w:val="0075556B"/>
    <w:rsid w:val="007560EE"/>
    <w:rsid w:val="00757CCA"/>
    <w:rsid w:val="00761341"/>
    <w:rsid w:val="00761C8B"/>
    <w:rsid w:val="00764E99"/>
    <w:rsid w:val="00765FC1"/>
    <w:rsid w:val="00766D7E"/>
    <w:rsid w:val="00770C04"/>
    <w:rsid w:val="0077349D"/>
    <w:rsid w:val="007768A2"/>
    <w:rsid w:val="00776B71"/>
    <w:rsid w:val="00776C62"/>
    <w:rsid w:val="0077709A"/>
    <w:rsid w:val="00777626"/>
    <w:rsid w:val="00777A95"/>
    <w:rsid w:val="00777D21"/>
    <w:rsid w:val="00777D6B"/>
    <w:rsid w:val="00781E94"/>
    <w:rsid w:val="00783E4C"/>
    <w:rsid w:val="0078586A"/>
    <w:rsid w:val="007865A5"/>
    <w:rsid w:val="007870EE"/>
    <w:rsid w:val="007929DA"/>
    <w:rsid w:val="00793469"/>
    <w:rsid w:val="00794336"/>
    <w:rsid w:val="00795A62"/>
    <w:rsid w:val="007965BF"/>
    <w:rsid w:val="00797296"/>
    <w:rsid w:val="007A4A85"/>
    <w:rsid w:val="007A50FB"/>
    <w:rsid w:val="007A59FF"/>
    <w:rsid w:val="007A6730"/>
    <w:rsid w:val="007A69B3"/>
    <w:rsid w:val="007A6C37"/>
    <w:rsid w:val="007A7EF8"/>
    <w:rsid w:val="007B2014"/>
    <w:rsid w:val="007B468E"/>
    <w:rsid w:val="007B4AF0"/>
    <w:rsid w:val="007B67FE"/>
    <w:rsid w:val="007B68C8"/>
    <w:rsid w:val="007B7521"/>
    <w:rsid w:val="007B7E6E"/>
    <w:rsid w:val="007C1142"/>
    <w:rsid w:val="007C232B"/>
    <w:rsid w:val="007C340F"/>
    <w:rsid w:val="007C3C59"/>
    <w:rsid w:val="007C3DE3"/>
    <w:rsid w:val="007C5A60"/>
    <w:rsid w:val="007C7796"/>
    <w:rsid w:val="007D384A"/>
    <w:rsid w:val="007D5134"/>
    <w:rsid w:val="007D5346"/>
    <w:rsid w:val="007D64DF"/>
    <w:rsid w:val="007D6E48"/>
    <w:rsid w:val="007E059B"/>
    <w:rsid w:val="007E22E9"/>
    <w:rsid w:val="007E2B7B"/>
    <w:rsid w:val="007E2F10"/>
    <w:rsid w:val="007E30A0"/>
    <w:rsid w:val="007E3B11"/>
    <w:rsid w:val="007E78F9"/>
    <w:rsid w:val="007F10C7"/>
    <w:rsid w:val="007F14BE"/>
    <w:rsid w:val="007F3C4C"/>
    <w:rsid w:val="007F4C42"/>
    <w:rsid w:val="007F5FAF"/>
    <w:rsid w:val="007F704A"/>
    <w:rsid w:val="00800DB3"/>
    <w:rsid w:val="0080112F"/>
    <w:rsid w:val="0080156E"/>
    <w:rsid w:val="00802B6E"/>
    <w:rsid w:val="00804165"/>
    <w:rsid w:val="008042A0"/>
    <w:rsid w:val="008048C0"/>
    <w:rsid w:val="0080661C"/>
    <w:rsid w:val="00807F74"/>
    <w:rsid w:val="00810A4D"/>
    <w:rsid w:val="00811857"/>
    <w:rsid w:val="00812AB0"/>
    <w:rsid w:val="00812C0D"/>
    <w:rsid w:val="00812F1D"/>
    <w:rsid w:val="008132FE"/>
    <w:rsid w:val="00814DEB"/>
    <w:rsid w:val="0081545F"/>
    <w:rsid w:val="00816544"/>
    <w:rsid w:val="00817969"/>
    <w:rsid w:val="00817EDC"/>
    <w:rsid w:val="00821541"/>
    <w:rsid w:val="00823280"/>
    <w:rsid w:val="00823832"/>
    <w:rsid w:val="00825494"/>
    <w:rsid w:val="00825C20"/>
    <w:rsid w:val="00826C95"/>
    <w:rsid w:val="008279AE"/>
    <w:rsid w:val="00832870"/>
    <w:rsid w:val="00833C43"/>
    <w:rsid w:val="00833ECF"/>
    <w:rsid w:val="008342F4"/>
    <w:rsid w:val="00835FB9"/>
    <w:rsid w:val="00841C73"/>
    <w:rsid w:val="00841E4F"/>
    <w:rsid w:val="008426FE"/>
    <w:rsid w:val="00842754"/>
    <w:rsid w:val="008432A0"/>
    <w:rsid w:val="00845BDD"/>
    <w:rsid w:val="00845C52"/>
    <w:rsid w:val="00845E7B"/>
    <w:rsid w:val="008463C3"/>
    <w:rsid w:val="008469F8"/>
    <w:rsid w:val="00847AD5"/>
    <w:rsid w:val="0085241A"/>
    <w:rsid w:val="00856A85"/>
    <w:rsid w:val="008575F6"/>
    <w:rsid w:val="0086000A"/>
    <w:rsid w:val="008608A5"/>
    <w:rsid w:val="008614F1"/>
    <w:rsid w:val="00861DF0"/>
    <w:rsid w:val="00866DCD"/>
    <w:rsid w:val="00867760"/>
    <w:rsid w:val="00870F69"/>
    <w:rsid w:val="008729CC"/>
    <w:rsid w:val="008740D0"/>
    <w:rsid w:val="008746D6"/>
    <w:rsid w:val="008759D4"/>
    <w:rsid w:val="0087638E"/>
    <w:rsid w:val="0088115C"/>
    <w:rsid w:val="00882CB6"/>
    <w:rsid w:val="0088515D"/>
    <w:rsid w:val="00885A24"/>
    <w:rsid w:val="008873E7"/>
    <w:rsid w:val="008900C3"/>
    <w:rsid w:val="0089025B"/>
    <w:rsid w:val="008916C0"/>
    <w:rsid w:val="00891CD5"/>
    <w:rsid w:val="0089212D"/>
    <w:rsid w:val="008924A9"/>
    <w:rsid w:val="0089303E"/>
    <w:rsid w:val="00894047"/>
    <w:rsid w:val="0089504E"/>
    <w:rsid w:val="008967FD"/>
    <w:rsid w:val="00897ADD"/>
    <w:rsid w:val="008A0F25"/>
    <w:rsid w:val="008A1C5C"/>
    <w:rsid w:val="008A2C10"/>
    <w:rsid w:val="008A2ECD"/>
    <w:rsid w:val="008A2FEF"/>
    <w:rsid w:val="008A3E6D"/>
    <w:rsid w:val="008A6A67"/>
    <w:rsid w:val="008A7014"/>
    <w:rsid w:val="008B051F"/>
    <w:rsid w:val="008B06D1"/>
    <w:rsid w:val="008B1FFB"/>
    <w:rsid w:val="008B20D4"/>
    <w:rsid w:val="008B29AA"/>
    <w:rsid w:val="008B35B0"/>
    <w:rsid w:val="008B4DD4"/>
    <w:rsid w:val="008B5A8C"/>
    <w:rsid w:val="008B65F0"/>
    <w:rsid w:val="008B71FA"/>
    <w:rsid w:val="008C1408"/>
    <w:rsid w:val="008C32BF"/>
    <w:rsid w:val="008C41BD"/>
    <w:rsid w:val="008C51CF"/>
    <w:rsid w:val="008C569B"/>
    <w:rsid w:val="008C6061"/>
    <w:rsid w:val="008D1852"/>
    <w:rsid w:val="008D2482"/>
    <w:rsid w:val="008D2F4E"/>
    <w:rsid w:val="008D4253"/>
    <w:rsid w:val="008D641D"/>
    <w:rsid w:val="008D6B07"/>
    <w:rsid w:val="008D771D"/>
    <w:rsid w:val="008E35A1"/>
    <w:rsid w:val="008E3B44"/>
    <w:rsid w:val="008E548B"/>
    <w:rsid w:val="008E64CA"/>
    <w:rsid w:val="008E668E"/>
    <w:rsid w:val="008E68B7"/>
    <w:rsid w:val="008E698B"/>
    <w:rsid w:val="008F0A99"/>
    <w:rsid w:val="008F1DFC"/>
    <w:rsid w:val="008F2828"/>
    <w:rsid w:val="008F2BA2"/>
    <w:rsid w:val="008F4A2E"/>
    <w:rsid w:val="008F65F2"/>
    <w:rsid w:val="008F74A5"/>
    <w:rsid w:val="008F7F3E"/>
    <w:rsid w:val="00901138"/>
    <w:rsid w:val="00901CB3"/>
    <w:rsid w:val="009025BE"/>
    <w:rsid w:val="00902955"/>
    <w:rsid w:val="009034AC"/>
    <w:rsid w:val="00903935"/>
    <w:rsid w:val="00903B62"/>
    <w:rsid w:val="00903FBF"/>
    <w:rsid w:val="009040B4"/>
    <w:rsid w:val="0090548F"/>
    <w:rsid w:val="00906CA4"/>
    <w:rsid w:val="00906DE1"/>
    <w:rsid w:val="00906F2E"/>
    <w:rsid w:val="00907EBE"/>
    <w:rsid w:val="00910604"/>
    <w:rsid w:val="00912236"/>
    <w:rsid w:val="009124F3"/>
    <w:rsid w:val="0091344E"/>
    <w:rsid w:val="009153BA"/>
    <w:rsid w:val="009154BD"/>
    <w:rsid w:val="00915CEB"/>
    <w:rsid w:val="0092030A"/>
    <w:rsid w:val="0092069E"/>
    <w:rsid w:val="0092119C"/>
    <w:rsid w:val="009214FB"/>
    <w:rsid w:val="0092220B"/>
    <w:rsid w:val="0092357C"/>
    <w:rsid w:val="009238A1"/>
    <w:rsid w:val="00924749"/>
    <w:rsid w:val="00924F81"/>
    <w:rsid w:val="009256A0"/>
    <w:rsid w:val="00925C53"/>
    <w:rsid w:val="00925DEE"/>
    <w:rsid w:val="00926890"/>
    <w:rsid w:val="009273AA"/>
    <w:rsid w:val="00930B80"/>
    <w:rsid w:val="00931395"/>
    <w:rsid w:val="0093204E"/>
    <w:rsid w:val="00932889"/>
    <w:rsid w:val="00934D7A"/>
    <w:rsid w:val="009357DD"/>
    <w:rsid w:val="00936A21"/>
    <w:rsid w:val="0093757C"/>
    <w:rsid w:val="0094144E"/>
    <w:rsid w:val="00941A03"/>
    <w:rsid w:val="00941F9D"/>
    <w:rsid w:val="00942AD4"/>
    <w:rsid w:val="0094546D"/>
    <w:rsid w:val="00945532"/>
    <w:rsid w:val="00946820"/>
    <w:rsid w:val="00946DFD"/>
    <w:rsid w:val="00951413"/>
    <w:rsid w:val="00952198"/>
    <w:rsid w:val="00953E5D"/>
    <w:rsid w:val="00954D0A"/>
    <w:rsid w:val="0095565E"/>
    <w:rsid w:val="009562E6"/>
    <w:rsid w:val="00956304"/>
    <w:rsid w:val="00956F54"/>
    <w:rsid w:val="00957370"/>
    <w:rsid w:val="009632EF"/>
    <w:rsid w:val="00965D19"/>
    <w:rsid w:val="00967A5B"/>
    <w:rsid w:val="009719ED"/>
    <w:rsid w:val="0097250B"/>
    <w:rsid w:val="009734FD"/>
    <w:rsid w:val="0097385A"/>
    <w:rsid w:val="00973959"/>
    <w:rsid w:val="00973D48"/>
    <w:rsid w:val="00974083"/>
    <w:rsid w:val="009747D0"/>
    <w:rsid w:val="0097511E"/>
    <w:rsid w:val="0097638E"/>
    <w:rsid w:val="009777F2"/>
    <w:rsid w:val="00977C14"/>
    <w:rsid w:val="00980E29"/>
    <w:rsid w:val="00983466"/>
    <w:rsid w:val="00984BE4"/>
    <w:rsid w:val="00984D70"/>
    <w:rsid w:val="00985168"/>
    <w:rsid w:val="00985AC7"/>
    <w:rsid w:val="00987960"/>
    <w:rsid w:val="009921DB"/>
    <w:rsid w:val="00992C24"/>
    <w:rsid w:val="00992F39"/>
    <w:rsid w:val="00993162"/>
    <w:rsid w:val="00994451"/>
    <w:rsid w:val="00994EDD"/>
    <w:rsid w:val="00995AC8"/>
    <w:rsid w:val="00996BEA"/>
    <w:rsid w:val="009A04CD"/>
    <w:rsid w:val="009A0601"/>
    <w:rsid w:val="009A1B3D"/>
    <w:rsid w:val="009A2511"/>
    <w:rsid w:val="009A34A6"/>
    <w:rsid w:val="009A3956"/>
    <w:rsid w:val="009A4889"/>
    <w:rsid w:val="009A4B86"/>
    <w:rsid w:val="009A795D"/>
    <w:rsid w:val="009B1B86"/>
    <w:rsid w:val="009B2B39"/>
    <w:rsid w:val="009B48AF"/>
    <w:rsid w:val="009B638D"/>
    <w:rsid w:val="009B6C30"/>
    <w:rsid w:val="009B6E43"/>
    <w:rsid w:val="009B79BA"/>
    <w:rsid w:val="009B7F36"/>
    <w:rsid w:val="009C077F"/>
    <w:rsid w:val="009C120D"/>
    <w:rsid w:val="009C1437"/>
    <w:rsid w:val="009C29D8"/>
    <w:rsid w:val="009C3E71"/>
    <w:rsid w:val="009C4D24"/>
    <w:rsid w:val="009C6364"/>
    <w:rsid w:val="009C65A0"/>
    <w:rsid w:val="009D3376"/>
    <w:rsid w:val="009D57C9"/>
    <w:rsid w:val="009D78E5"/>
    <w:rsid w:val="009D7E8A"/>
    <w:rsid w:val="009E422B"/>
    <w:rsid w:val="009E4DD5"/>
    <w:rsid w:val="009E4F03"/>
    <w:rsid w:val="009E541A"/>
    <w:rsid w:val="009E55A7"/>
    <w:rsid w:val="009E64DD"/>
    <w:rsid w:val="009E64F6"/>
    <w:rsid w:val="009E671D"/>
    <w:rsid w:val="009E7B45"/>
    <w:rsid w:val="009F023C"/>
    <w:rsid w:val="009F0909"/>
    <w:rsid w:val="009F0E94"/>
    <w:rsid w:val="009F3CC6"/>
    <w:rsid w:val="009F4DE2"/>
    <w:rsid w:val="009F64D0"/>
    <w:rsid w:val="009F66A3"/>
    <w:rsid w:val="009F70F8"/>
    <w:rsid w:val="009F76CE"/>
    <w:rsid w:val="009F78EB"/>
    <w:rsid w:val="00A02EBE"/>
    <w:rsid w:val="00A04DE3"/>
    <w:rsid w:val="00A0758B"/>
    <w:rsid w:val="00A078B8"/>
    <w:rsid w:val="00A11B8F"/>
    <w:rsid w:val="00A11EF2"/>
    <w:rsid w:val="00A11F35"/>
    <w:rsid w:val="00A12FB4"/>
    <w:rsid w:val="00A1434E"/>
    <w:rsid w:val="00A17C6D"/>
    <w:rsid w:val="00A20A2B"/>
    <w:rsid w:val="00A2233B"/>
    <w:rsid w:val="00A23442"/>
    <w:rsid w:val="00A24B8B"/>
    <w:rsid w:val="00A26237"/>
    <w:rsid w:val="00A26335"/>
    <w:rsid w:val="00A26DB3"/>
    <w:rsid w:val="00A27A51"/>
    <w:rsid w:val="00A27EDA"/>
    <w:rsid w:val="00A27FCA"/>
    <w:rsid w:val="00A30AB4"/>
    <w:rsid w:val="00A30B10"/>
    <w:rsid w:val="00A31AD4"/>
    <w:rsid w:val="00A31DA6"/>
    <w:rsid w:val="00A329F6"/>
    <w:rsid w:val="00A32BE5"/>
    <w:rsid w:val="00A33DCB"/>
    <w:rsid w:val="00A343A0"/>
    <w:rsid w:val="00A343B8"/>
    <w:rsid w:val="00A358C9"/>
    <w:rsid w:val="00A36025"/>
    <w:rsid w:val="00A36D4B"/>
    <w:rsid w:val="00A43398"/>
    <w:rsid w:val="00A44934"/>
    <w:rsid w:val="00A4510B"/>
    <w:rsid w:val="00A46A0D"/>
    <w:rsid w:val="00A47CAA"/>
    <w:rsid w:val="00A50CD1"/>
    <w:rsid w:val="00A52EFE"/>
    <w:rsid w:val="00A53608"/>
    <w:rsid w:val="00A54172"/>
    <w:rsid w:val="00A55041"/>
    <w:rsid w:val="00A55909"/>
    <w:rsid w:val="00A56278"/>
    <w:rsid w:val="00A61094"/>
    <w:rsid w:val="00A6126A"/>
    <w:rsid w:val="00A627A9"/>
    <w:rsid w:val="00A629E3"/>
    <w:rsid w:val="00A62BF5"/>
    <w:rsid w:val="00A62F9F"/>
    <w:rsid w:val="00A66481"/>
    <w:rsid w:val="00A67C7B"/>
    <w:rsid w:val="00A7039A"/>
    <w:rsid w:val="00A70A79"/>
    <w:rsid w:val="00A70C13"/>
    <w:rsid w:val="00A70C81"/>
    <w:rsid w:val="00A710BB"/>
    <w:rsid w:val="00A7307A"/>
    <w:rsid w:val="00A74655"/>
    <w:rsid w:val="00A76221"/>
    <w:rsid w:val="00A7650F"/>
    <w:rsid w:val="00A77D36"/>
    <w:rsid w:val="00A80EC7"/>
    <w:rsid w:val="00A823AF"/>
    <w:rsid w:val="00A8282D"/>
    <w:rsid w:val="00A83024"/>
    <w:rsid w:val="00A832C0"/>
    <w:rsid w:val="00A8371D"/>
    <w:rsid w:val="00A83FB1"/>
    <w:rsid w:val="00A849A4"/>
    <w:rsid w:val="00A86F74"/>
    <w:rsid w:val="00A901E6"/>
    <w:rsid w:val="00A903D2"/>
    <w:rsid w:val="00A9071E"/>
    <w:rsid w:val="00A909F4"/>
    <w:rsid w:val="00A911D9"/>
    <w:rsid w:val="00A941BC"/>
    <w:rsid w:val="00A96062"/>
    <w:rsid w:val="00A962EF"/>
    <w:rsid w:val="00A967E3"/>
    <w:rsid w:val="00A97A74"/>
    <w:rsid w:val="00AA0AE5"/>
    <w:rsid w:val="00AA0E2A"/>
    <w:rsid w:val="00AA16B6"/>
    <w:rsid w:val="00AA1D71"/>
    <w:rsid w:val="00AA25C4"/>
    <w:rsid w:val="00AA324F"/>
    <w:rsid w:val="00AA334E"/>
    <w:rsid w:val="00AA34B3"/>
    <w:rsid w:val="00AA3BF6"/>
    <w:rsid w:val="00AA465C"/>
    <w:rsid w:val="00AA6AA7"/>
    <w:rsid w:val="00AB3617"/>
    <w:rsid w:val="00AB3E14"/>
    <w:rsid w:val="00AB590F"/>
    <w:rsid w:val="00AB6E44"/>
    <w:rsid w:val="00AB71E7"/>
    <w:rsid w:val="00AC0DBB"/>
    <w:rsid w:val="00AC1A1F"/>
    <w:rsid w:val="00AC1F6C"/>
    <w:rsid w:val="00AC2E24"/>
    <w:rsid w:val="00AC4031"/>
    <w:rsid w:val="00AC4C72"/>
    <w:rsid w:val="00AC53A7"/>
    <w:rsid w:val="00AC6489"/>
    <w:rsid w:val="00AC697B"/>
    <w:rsid w:val="00AD0E86"/>
    <w:rsid w:val="00AD1928"/>
    <w:rsid w:val="00AD2116"/>
    <w:rsid w:val="00AD246C"/>
    <w:rsid w:val="00AD44E7"/>
    <w:rsid w:val="00AD5634"/>
    <w:rsid w:val="00AD60EA"/>
    <w:rsid w:val="00AD7C25"/>
    <w:rsid w:val="00AE07CA"/>
    <w:rsid w:val="00AE0C85"/>
    <w:rsid w:val="00AE2F94"/>
    <w:rsid w:val="00AE3983"/>
    <w:rsid w:val="00AE3ECF"/>
    <w:rsid w:val="00AE5DCF"/>
    <w:rsid w:val="00AE73F2"/>
    <w:rsid w:val="00AE75EB"/>
    <w:rsid w:val="00AF2AC3"/>
    <w:rsid w:val="00AF37E1"/>
    <w:rsid w:val="00AF3A22"/>
    <w:rsid w:val="00AF42C9"/>
    <w:rsid w:val="00AF546D"/>
    <w:rsid w:val="00AF6162"/>
    <w:rsid w:val="00B01EFE"/>
    <w:rsid w:val="00B02222"/>
    <w:rsid w:val="00B025DA"/>
    <w:rsid w:val="00B02BEA"/>
    <w:rsid w:val="00B03BC8"/>
    <w:rsid w:val="00B0534F"/>
    <w:rsid w:val="00B06636"/>
    <w:rsid w:val="00B06C7B"/>
    <w:rsid w:val="00B06FF8"/>
    <w:rsid w:val="00B07124"/>
    <w:rsid w:val="00B07294"/>
    <w:rsid w:val="00B07C46"/>
    <w:rsid w:val="00B103A0"/>
    <w:rsid w:val="00B1141D"/>
    <w:rsid w:val="00B11968"/>
    <w:rsid w:val="00B12A59"/>
    <w:rsid w:val="00B12FA6"/>
    <w:rsid w:val="00B13AF5"/>
    <w:rsid w:val="00B17E35"/>
    <w:rsid w:val="00B17F02"/>
    <w:rsid w:val="00B20C0A"/>
    <w:rsid w:val="00B2242B"/>
    <w:rsid w:val="00B22CF0"/>
    <w:rsid w:val="00B22D4C"/>
    <w:rsid w:val="00B2514D"/>
    <w:rsid w:val="00B268BF"/>
    <w:rsid w:val="00B26A3D"/>
    <w:rsid w:val="00B30650"/>
    <w:rsid w:val="00B3205C"/>
    <w:rsid w:val="00B33A2A"/>
    <w:rsid w:val="00B33ACB"/>
    <w:rsid w:val="00B3569E"/>
    <w:rsid w:val="00B35956"/>
    <w:rsid w:val="00B4014B"/>
    <w:rsid w:val="00B40734"/>
    <w:rsid w:val="00B434D4"/>
    <w:rsid w:val="00B46A42"/>
    <w:rsid w:val="00B4710D"/>
    <w:rsid w:val="00B4755C"/>
    <w:rsid w:val="00B5179A"/>
    <w:rsid w:val="00B5186E"/>
    <w:rsid w:val="00B52307"/>
    <w:rsid w:val="00B52933"/>
    <w:rsid w:val="00B532E3"/>
    <w:rsid w:val="00B53595"/>
    <w:rsid w:val="00B53781"/>
    <w:rsid w:val="00B55346"/>
    <w:rsid w:val="00B558A3"/>
    <w:rsid w:val="00B60F9C"/>
    <w:rsid w:val="00B625A1"/>
    <w:rsid w:val="00B632A3"/>
    <w:rsid w:val="00B64088"/>
    <w:rsid w:val="00B6412B"/>
    <w:rsid w:val="00B64209"/>
    <w:rsid w:val="00B65194"/>
    <w:rsid w:val="00B65776"/>
    <w:rsid w:val="00B662C0"/>
    <w:rsid w:val="00B7090B"/>
    <w:rsid w:val="00B70F01"/>
    <w:rsid w:val="00B71018"/>
    <w:rsid w:val="00B7311B"/>
    <w:rsid w:val="00B744CD"/>
    <w:rsid w:val="00B806DC"/>
    <w:rsid w:val="00B8200A"/>
    <w:rsid w:val="00B83DCD"/>
    <w:rsid w:val="00B85A30"/>
    <w:rsid w:val="00B85C94"/>
    <w:rsid w:val="00B861ED"/>
    <w:rsid w:val="00B867B1"/>
    <w:rsid w:val="00B86C45"/>
    <w:rsid w:val="00B87B5D"/>
    <w:rsid w:val="00B87D3E"/>
    <w:rsid w:val="00B90277"/>
    <w:rsid w:val="00B90885"/>
    <w:rsid w:val="00B908C2"/>
    <w:rsid w:val="00B91BAD"/>
    <w:rsid w:val="00B92D03"/>
    <w:rsid w:val="00B93EFB"/>
    <w:rsid w:val="00BA0DB5"/>
    <w:rsid w:val="00BA13FD"/>
    <w:rsid w:val="00BA379F"/>
    <w:rsid w:val="00BA4025"/>
    <w:rsid w:val="00BA63E4"/>
    <w:rsid w:val="00BA6BA0"/>
    <w:rsid w:val="00BA7E3E"/>
    <w:rsid w:val="00BB02AA"/>
    <w:rsid w:val="00BB0E5C"/>
    <w:rsid w:val="00BB1B09"/>
    <w:rsid w:val="00BB30A1"/>
    <w:rsid w:val="00BB3408"/>
    <w:rsid w:val="00BB5576"/>
    <w:rsid w:val="00BB5B60"/>
    <w:rsid w:val="00BB6C0B"/>
    <w:rsid w:val="00BB75E4"/>
    <w:rsid w:val="00BC0CE5"/>
    <w:rsid w:val="00BC2BE9"/>
    <w:rsid w:val="00BC717C"/>
    <w:rsid w:val="00BC72FA"/>
    <w:rsid w:val="00BC7C31"/>
    <w:rsid w:val="00BD18E7"/>
    <w:rsid w:val="00BD1AC6"/>
    <w:rsid w:val="00BD4A7D"/>
    <w:rsid w:val="00BD4D7D"/>
    <w:rsid w:val="00BD4FB9"/>
    <w:rsid w:val="00BD5393"/>
    <w:rsid w:val="00BD79C7"/>
    <w:rsid w:val="00BD7B0F"/>
    <w:rsid w:val="00BE2B0D"/>
    <w:rsid w:val="00BE58DC"/>
    <w:rsid w:val="00BF0BE8"/>
    <w:rsid w:val="00BF0D33"/>
    <w:rsid w:val="00BF1093"/>
    <w:rsid w:val="00BF1B98"/>
    <w:rsid w:val="00BF1C48"/>
    <w:rsid w:val="00BF2CA0"/>
    <w:rsid w:val="00BF5152"/>
    <w:rsid w:val="00BF590E"/>
    <w:rsid w:val="00BF5BC0"/>
    <w:rsid w:val="00BF6A3F"/>
    <w:rsid w:val="00BF6F09"/>
    <w:rsid w:val="00BF795D"/>
    <w:rsid w:val="00BF7A65"/>
    <w:rsid w:val="00BF7C4D"/>
    <w:rsid w:val="00C01085"/>
    <w:rsid w:val="00C01857"/>
    <w:rsid w:val="00C01AE1"/>
    <w:rsid w:val="00C03393"/>
    <w:rsid w:val="00C04E96"/>
    <w:rsid w:val="00C1199A"/>
    <w:rsid w:val="00C11E77"/>
    <w:rsid w:val="00C128C8"/>
    <w:rsid w:val="00C138F5"/>
    <w:rsid w:val="00C13E5D"/>
    <w:rsid w:val="00C14837"/>
    <w:rsid w:val="00C1498A"/>
    <w:rsid w:val="00C15B43"/>
    <w:rsid w:val="00C17ACD"/>
    <w:rsid w:val="00C17FA4"/>
    <w:rsid w:val="00C2328E"/>
    <w:rsid w:val="00C26915"/>
    <w:rsid w:val="00C27B1A"/>
    <w:rsid w:val="00C35AC8"/>
    <w:rsid w:val="00C36D85"/>
    <w:rsid w:val="00C36DFA"/>
    <w:rsid w:val="00C3706C"/>
    <w:rsid w:val="00C37337"/>
    <w:rsid w:val="00C37589"/>
    <w:rsid w:val="00C4068C"/>
    <w:rsid w:val="00C41020"/>
    <w:rsid w:val="00C41CC6"/>
    <w:rsid w:val="00C41D05"/>
    <w:rsid w:val="00C442B2"/>
    <w:rsid w:val="00C447E6"/>
    <w:rsid w:val="00C44B58"/>
    <w:rsid w:val="00C44E3F"/>
    <w:rsid w:val="00C46993"/>
    <w:rsid w:val="00C46E16"/>
    <w:rsid w:val="00C508F6"/>
    <w:rsid w:val="00C50CFC"/>
    <w:rsid w:val="00C51F1E"/>
    <w:rsid w:val="00C5236D"/>
    <w:rsid w:val="00C536FE"/>
    <w:rsid w:val="00C5457A"/>
    <w:rsid w:val="00C5686C"/>
    <w:rsid w:val="00C56AE7"/>
    <w:rsid w:val="00C609F8"/>
    <w:rsid w:val="00C61DF5"/>
    <w:rsid w:val="00C61EF4"/>
    <w:rsid w:val="00C6425F"/>
    <w:rsid w:val="00C6456F"/>
    <w:rsid w:val="00C64619"/>
    <w:rsid w:val="00C64875"/>
    <w:rsid w:val="00C6492E"/>
    <w:rsid w:val="00C64ADD"/>
    <w:rsid w:val="00C64E17"/>
    <w:rsid w:val="00C6708C"/>
    <w:rsid w:val="00C67A7D"/>
    <w:rsid w:val="00C7160D"/>
    <w:rsid w:val="00C72C7B"/>
    <w:rsid w:val="00C73250"/>
    <w:rsid w:val="00C7357E"/>
    <w:rsid w:val="00C73CF2"/>
    <w:rsid w:val="00C73EE8"/>
    <w:rsid w:val="00C7509E"/>
    <w:rsid w:val="00C75210"/>
    <w:rsid w:val="00C75B2A"/>
    <w:rsid w:val="00C76306"/>
    <w:rsid w:val="00C77DE3"/>
    <w:rsid w:val="00C80260"/>
    <w:rsid w:val="00C82090"/>
    <w:rsid w:val="00C850BA"/>
    <w:rsid w:val="00C852B4"/>
    <w:rsid w:val="00C859B4"/>
    <w:rsid w:val="00C87D46"/>
    <w:rsid w:val="00C91208"/>
    <w:rsid w:val="00C91617"/>
    <w:rsid w:val="00C91E48"/>
    <w:rsid w:val="00C9683B"/>
    <w:rsid w:val="00C9697C"/>
    <w:rsid w:val="00CA097C"/>
    <w:rsid w:val="00CA1956"/>
    <w:rsid w:val="00CA1AA6"/>
    <w:rsid w:val="00CA4909"/>
    <w:rsid w:val="00CA5920"/>
    <w:rsid w:val="00CA650C"/>
    <w:rsid w:val="00CA7546"/>
    <w:rsid w:val="00CB0A34"/>
    <w:rsid w:val="00CB1936"/>
    <w:rsid w:val="00CB2E45"/>
    <w:rsid w:val="00CB2EE8"/>
    <w:rsid w:val="00CB47A3"/>
    <w:rsid w:val="00CB4B04"/>
    <w:rsid w:val="00CB4B78"/>
    <w:rsid w:val="00CB57A0"/>
    <w:rsid w:val="00CC1502"/>
    <w:rsid w:val="00CC1B37"/>
    <w:rsid w:val="00CC3505"/>
    <w:rsid w:val="00CC528E"/>
    <w:rsid w:val="00CC5A46"/>
    <w:rsid w:val="00CC6C81"/>
    <w:rsid w:val="00CC773A"/>
    <w:rsid w:val="00CC7882"/>
    <w:rsid w:val="00CD0E86"/>
    <w:rsid w:val="00CD1A11"/>
    <w:rsid w:val="00CD2019"/>
    <w:rsid w:val="00CD2A3F"/>
    <w:rsid w:val="00CD3028"/>
    <w:rsid w:val="00CD52C5"/>
    <w:rsid w:val="00CD7CFC"/>
    <w:rsid w:val="00CE18B0"/>
    <w:rsid w:val="00CE3609"/>
    <w:rsid w:val="00CE3648"/>
    <w:rsid w:val="00CE42BB"/>
    <w:rsid w:val="00CE5E55"/>
    <w:rsid w:val="00CE5E66"/>
    <w:rsid w:val="00CE6BE1"/>
    <w:rsid w:val="00CE6D94"/>
    <w:rsid w:val="00CE6F5B"/>
    <w:rsid w:val="00CF01D6"/>
    <w:rsid w:val="00CF03B0"/>
    <w:rsid w:val="00CF044D"/>
    <w:rsid w:val="00CF15DE"/>
    <w:rsid w:val="00CF2BC2"/>
    <w:rsid w:val="00CF4A3D"/>
    <w:rsid w:val="00CF617C"/>
    <w:rsid w:val="00CF74E2"/>
    <w:rsid w:val="00CF7FBE"/>
    <w:rsid w:val="00D03913"/>
    <w:rsid w:val="00D04281"/>
    <w:rsid w:val="00D05E3F"/>
    <w:rsid w:val="00D0696A"/>
    <w:rsid w:val="00D07ABA"/>
    <w:rsid w:val="00D126B8"/>
    <w:rsid w:val="00D134B7"/>
    <w:rsid w:val="00D13EB7"/>
    <w:rsid w:val="00D145F9"/>
    <w:rsid w:val="00D1647D"/>
    <w:rsid w:val="00D17018"/>
    <w:rsid w:val="00D20E64"/>
    <w:rsid w:val="00D20F45"/>
    <w:rsid w:val="00D21BD9"/>
    <w:rsid w:val="00D257C3"/>
    <w:rsid w:val="00D2599C"/>
    <w:rsid w:val="00D25DAA"/>
    <w:rsid w:val="00D30579"/>
    <w:rsid w:val="00D30B08"/>
    <w:rsid w:val="00D31511"/>
    <w:rsid w:val="00D31B88"/>
    <w:rsid w:val="00D352A0"/>
    <w:rsid w:val="00D40760"/>
    <w:rsid w:val="00D41CA1"/>
    <w:rsid w:val="00D426E5"/>
    <w:rsid w:val="00D42E0B"/>
    <w:rsid w:val="00D45ACD"/>
    <w:rsid w:val="00D508DA"/>
    <w:rsid w:val="00D50A94"/>
    <w:rsid w:val="00D51D39"/>
    <w:rsid w:val="00D51D61"/>
    <w:rsid w:val="00D52F1B"/>
    <w:rsid w:val="00D5379C"/>
    <w:rsid w:val="00D54D94"/>
    <w:rsid w:val="00D6198E"/>
    <w:rsid w:val="00D64BE0"/>
    <w:rsid w:val="00D64D32"/>
    <w:rsid w:val="00D650C8"/>
    <w:rsid w:val="00D660D5"/>
    <w:rsid w:val="00D71469"/>
    <w:rsid w:val="00D71999"/>
    <w:rsid w:val="00D71E3E"/>
    <w:rsid w:val="00D76160"/>
    <w:rsid w:val="00D76C74"/>
    <w:rsid w:val="00D76E36"/>
    <w:rsid w:val="00D77638"/>
    <w:rsid w:val="00D807C3"/>
    <w:rsid w:val="00D81A8F"/>
    <w:rsid w:val="00D81FC6"/>
    <w:rsid w:val="00D82640"/>
    <w:rsid w:val="00D82C0C"/>
    <w:rsid w:val="00D8329A"/>
    <w:rsid w:val="00D84C89"/>
    <w:rsid w:val="00D856B2"/>
    <w:rsid w:val="00D85980"/>
    <w:rsid w:val="00D86B00"/>
    <w:rsid w:val="00D91BB6"/>
    <w:rsid w:val="00D92601"/>
    <w:rsid w:val="00D92A22"/>
    <w:rsid w:val="00D940CB"/>
    <w:rsid w:val="00D96669"/>
    <w:rsid w:val="00DA0C3B"/>
    <w:rsid w:val="00DA1BB2"/>
    <w:rsid w:val="00DA3297"/>
    <w:rsid w:val="00DA36DF"/>
    <w:rsid w:val="00DA63C3"/>
    <w:rsid w:val="00DB0898"/>
    <w:rsid w:val="00DB1439"/>
    <w:rsid w:val="00DB18C8"/>
    <w:rsid w:val="00DB1DB0"/>
    <w:rsid w:val="00DB24B6"/>
    <w:rsid w:val="00DB3CEB"/>
    <w:rsid w:val="00DB4044"/>
    <w:rsid w:val="00DB4E19"/>
    <w:rsid w:val="00DB4FD6"/>
    <w:rsid w:val="00DB5552"/>
    <w:rsid w:val="00DB7020"/>
    <w:rsid w:val="00DB70BF"/>
    <w:rsid w:val="00DC0C49"/>
    <w:rsid w:val="00DC261A"/>
    <w:rsid w:val="00DC3DC5"/>
    <w:rsid w:val="00DC4328"/>
    <w:rsid w:val="00DC4E0E"/>
    <w:rsid w:val="00DC5893"/>
    <w:rsid w:val="00DC5948"/>
    <w:rsid w:val="00DD095E"/>
    <w:rsid w:val="00DD1C0F"/>
    <w:rsid w:val="00DD29FF"/>
    <w:rsid w:val="00DD3B3F"/>
    <w:rsid w:val="00DD5728"/>
    <w:rsid w:val="00DD5A5F"/>
    <w:rsid w:val="00DD5E8E"/>
    <w:rsid w:val="00DE0BCD"/>
    <w:rsid w:val="00DE15C2"/>
    <w:rsid w:val="00DE1D2D"/>
    <w:rsid w:val="00DE1FC2"/>
    <w:rsid w:val="00DE2DF3"/>
    <w:rsid w:val="00DE35ED"/>
    <w:rsid w:val="00DE4C92"/>
    <w:rsid w:val="00DE747C"/>
    <w:rsid w:val="00DE7BE9"/>
    <w:rsid w:val="00DE7C42"/>
    <w:rsid w:val="00DF2091"/>
    <w:rsid w:val="00DF2B8B"/>
    <w:rsid w:val="00DF2E05"/>
    <w:rsid w:val="00DF318E"/>
    <w:rsid w:val="00DF3CD6"/>
    <w:rsid w:val="00DF505F"/>
    <w:rsid w:val="00DF6324"/>
    <w:rsid w:val="00DF6B72"/>
    <w:rsid w:val="00E00C0D"/>
    <w:rsid w:val="00E0208D"/>
    <w:rsid w:val="00E02982"/>
    <w:rsid w:val="00E038E6"/>
    <w:rsid w:val="00E04EF6"/>
    <w:rsid w:val="00E053E0"/>
    <w:rsid w:val="00E05AC4"/>
    <w:rsid w:val="00E05E02"/>
    <w:rsid w:val="00E06B9E"/>
    <w:rsid w:val="00E07E09"/>
    <w:rsid w:val="00E07E44"/>
    <w:rsid w:val="00E10865"/>
    <w:rsid w:val="00E10CF2"/>
    <w:rsid w:val="00E12875"/>
    <w:rsid w:val="00E14FE1"/>
    <w:rsid w:val="00E151E8"/>
    <w:rsid w:val="00E15BC7"/>
    <w:rsid w:val="00E163A1"/>
    <w:rsid w:val="00E1651C"/>
    <w:rsid w:val="00E2260B"/>
    <w:rsid w:val="00E232C4"/>
    <w:rsid w:val="00E243D1"/>
    <w:rsid w:val="00E24875"/>
    <w:rsid w:val="00E25925"/>
    <w:rsid w:val="00E27942"/>
    <w:rsid w:val="00E31117"/>
    <w:rsid w:val="00E32CF1"/>
    <w:rsid w:val="00E3458E"/>
    <w:rsid w:val="00E35BB9"/>
    <w:rsid w:val="00E40FC4"/>
    <w:rsid w:val="00E41211"/>
    <w:rsid w:val="00E42A75"/>
    <w:rsid w:val="00E42BD0"/>
    <w:rsid w:val="00E44122"/>
    <w:rsid w:val="00E44E2C"/>
    <w:rsid w:val="00E45837"/>
    <w:rsid w:val="00E45C3D"/>
    <w:rsid w:val="00E46738"/>
    <w:rsid w:val="00E50587"/>
    <w:rsid w:val="00E50A95"/>
    <w:rsid w:val="00E51071"/>
    <w:rsid w:val="00E510A4"/>
    <w:rsid w:val="00E53DA8"/>
    <w:rsid w:val="00E5437E"/>
    <w:rsid w:val="00E54AD2"/>
    <w:rsid w:val="00E55648"/>
    <w:rsid w:val="00E578D4"/>
    <w:rsid w:val="00E61B44"/>
    <w:rsid w:val="00E62B1D"/>
    <w:rsid w:val="00E63287"/>
    <w:rsid w:val="00E63634"/>
    <w:rsid w:val="00E6458E"/>
    <w:rsid w:val="00E64613"/>
    <w:rsid w:val="00E65DD1"/>
    <w:rsid w:val="00E66432"/>
    <w:rsid w:val="00E675AD"/>
    <w:rsid w:val="00E70270"/>
    <w:rsid w:val="00E70513"/>
    <w:rsid w:val="00E70DEB"/>
    <w:rsid w:val="00E73290"/>
    <w:rsid w:val="00E75E99"/>
    <w:rsid w:val="00E76540"/>
    <w:rsid w:val="00E77FCD"/>
    <w:rsid w:val="00E80092"/>
    <w:rsid w:val="00E8141C"/>
    <w:rsid w:val="00E85642"/>
    <w:rsid w:val="00E85A5B"/>
    <w:rsid w:val="00E86445"/>
    <w:rsid w:val="00E8691D"/>
    <w:rsid w:val="00E86D97"/>
    <w:rsid w:val="00E90B65"/>
    <w:rsid w:val="00E926E0"/>
    <w:rsid w:val="00E9384B"/>
    <w:rsid w:val="00E9447E"/>
    <w:rsid w:val="00E94B0A"/>
    <w:rsid w:val="00E9794C"/>
    <w:rsid w:val="00EA1365"/>
    <w:rsid w:val="00EA1B8F"/>
    <w:rsid w:val="00EA1F60"/>
    <w:rsid w:val="00EA1F94"/>
    <w:rsid w:val="00EA3529"/>
    <w:rsid w:val="00EA35D5"/>
    <w:rsid w:val="00EA4061"/>
    <w:rsid w:val="00EA44D3"/>
    <w:rsid w:val="00EA4863"/>
    <w:rsid w:val="00EA4A15"/>
    <w:rsid w:val="00EA4CC1"/>
    <w:rsid w:val="00EA6F5A"/>
    <w:rsid w:val="00EA7784"/>
    <w:rsid w:val="00EB0409"/>
    <w:rsid w:val="00EB3B5E"/>
    <w:rsid w:val="00EB3BE0"/>
    <w:rsid w:val="00EB430C"/>
    <w:rsid w:val="00EB4DC3"/>
    <w:rsid w:val="00EB5156"/>
    <w:rsid w:val="00EB6DD0"/>
    <w:rsid w:val="00EC223B"/>
    <w:rsid w:val="00EC339F"/>
    <w:rsid w:val="00EC33BF"/>
    <w:rsid w:val="00EC4E51"/>
    <w:rsid w:val="00ED5895"/>
    <w:rsid w:val="00ED5AD3"/>
    <w:rsid w:val="00ED61F2"/>
    <w:rsid w:val="00EE2F5D"/>
    <w:rsid w:val="00EE4031"/>
    <w:rsid w:val="00EE4861"/>
    <w:rsid w:val="00EE5C5E"/>
    <w:rsid w:val="00EE6086"/>
    <w:rsid w:val="00EE6315"/>
    <w:rsid w:val="00EF053C"/>
    <w:rsid w:val="00EF13B7"/>
    <w:rsid w:val="00EF31A0"/>
    <w:rsid w:val="00EF68F4"/>
    <w:rsid w:val="00F0038C"/>
    <w:rsid w:val="00F01204"/>
    <w:rsid w:val="00F036BD"/>
    <w:rsid w:val="00F03D95"/>
    <w:rsid w:val="00F04C96"/>
    <w:rsid w:val="00F056B9"/>
    <w:rsid w:val="00F05C02"/>
    <w:rsid w:val="00F071E3"/>
    <w:rsid w:val="00F113AA"/>
    <w:rsid w:val="00F13770"/>
    <w:rsid w:val="00F14866"/>
    <w:rsid w:val="00F14A8C"/>
    <w:rsid w:val="00F153DA"/>
    <w:rsid w:val="00F15B07"/>
    <w:rsid w:val="00F1693C"/>
    <w:rsid w:val="00F16A4D"/>
    <w:rsid w:val="00F17242"/>
    <w:rsid w:val="00F2179C"/>
    <w:rsid w:val="00F23198"/>
    <w:rsid w:val="00F235A4"/>
    <w:rsid w:val="00F2528D"/>
    <w:rsid w:val="00F26716"/>
    <w:rsid w:val="00F27EE2"/>
    <w:rsid w:val="00F31475"/>
    <w:rsid w:val="00F31B4A"/>
    <w:rsid w:val="00F32C98"/>
    <w:rsid w:val="00F3359D"/>
    <w:rsid w:val="00F336B2"/>
    <w:rsid w:val="00F33B4F"/>
    <w:rsid w:val="00F36556"/>
    <w:rsid w:val="00F36E22"/>
    <w:rsid w:val="00F37DF2"/>
    <w:rsid w:val="00F41ECF"/>
    <w:rsid w:val="00F42B8B"/>
    <w:rsid w:val="00F44AE3"/>
    <w:rsid w:val="00F46022"/>
    <w:rsid w:val="00F47FF5"/>
    <w:rsid w:val="00F530C1"/>
    <w:rsid w:val="00F5527C"/>
    <w:rsid w:val="00F56372"/>
    <w:rsid w:val="00F57033"/>
    <w:rsid w:val="00F60E66"/>
    <w:rsid w:val="00F61470"/>
    <w:rsid w:val="00F616EC"/>
    <w:rsid w:val="00F63AD0"/>
    <w:rsid w:val="00F64BEF"/>
    <w:rsid w:val="00F659CE"/>
    <w:rsid w:val="00F66F31"/>
    <w:rsid w:val="00F70775"/>
    <w:rsid w:val="00F71588"/>
    <w:rsid w:val="00F767F5"/>
    <w:rsid w:val="00F8209F"/>
    <w:rsid w:val="00F82F41"/>
    <w:rsid w:val="00F83440"/>
    <w:rsid w:val="00F839A9"/>
    <w:rsid w:val="00F8402E"/>
    <w:rsid w:val="00F84CE1"/>
    <w:rsid w:val="00F84CF0"/>
    <w:rsid w:val="00F84F89"/>
    <w:rsid w:val="00F852E5"/>
    <w:rsid w:val="00F854EE"/>
    <w:rsid w:val="00F85FD1"/>
    <w:rsid w:val="00F86718"/>
    <w:rsid w:val="00F87E22"/>
    <w:rsid w:val="00F90398"/>
    <w:rsid w:val="00F90BA3"/>
    <w:rsid w:val="00F91771"/>
    <w:rsid w:val="00F91DAE"/>
    <w:rsid w:val="00F946B1"/>
    <w:rsid w:val="00F96359"/>
    <w:rsid w:val="00F965AC"/>
    <w:rsid w:val="00F97DDC"/>
    <w:rsid w:val="00FA5427"/>
    <w:rsid w:val="00FA684C"/>
    <w:rsid w:val="00FA6BA3"/>
    <w:rsid w:val="00FB00BF"/>
    <w:rsid w:val="00FB0AD1"/>
    <w:rsid w:val="00FB2F99"/>
    <w:rsid w:val="00FB325E"/>
    <w:rsid w:val="00FB4BC3"/>
    <w:rsid w:val="00FB66E6"/>
    <w:rsid w:val="00FC073A"/>
    <w:rsid w:val="00FC12D7"/>
    <w:rsid w:val="00FC17A9"/>
    <w:rsid w:val="00FC1C6D"/>
    <w:rsid w:val="00FC1D1F"/>
    <w:rsid w:val="00FC2670"/>
    <w:rsid w:val="00FC5325"/>
    <w:rsid w:val="00FC5E64"/>
    <w:rsid w:val="00FC6532"/>
    <w:rsid w:val="00FD00C9"/>
    <w:rsid w:val="00FD0387"/>
    <w:rsid w:val="00FD0D42"/>
    <w:rsid w:val="00FD113C"/>
    <w:rsid w:val="00FD13BB"/>
    <w:rsid w:val="00FD147B"/>
    <w:rsid w:val="00FD17A6"/>
    <w:rsid w:val="00FD29C0"/>
    <w:rsid w:val="00FD3155"/>
    <w:rsid w:val="00FD3B27"/>
    <w:rsid w:val="00FD3D69"/>
    <w:rsid w:val="00FD43F8"/>
    <w:rsid w:val="00FD5EDD"/>
    <w:rsid w:val="00FD68C6"/>
    <w:rsid w:val="00FD7C60"/>
    <w:rsid w:val="00FD7DD6"/>
    <w:rsid w:val="00FE0EFA"/>
    <w:rsid w:val="00FE15C0"/>
    <w:rsid w:val="00FE279C"/>
    <w:rsid w:val="00FE3BEB"/>
    <w:rsid w:val="00FE3DBD"/>
    <w:rsid w:val="00FE6662"/>
    <w:rsid w:val="00FE6F56"/>
    <w:rsid w:val="00FF08F6"/>
    <w:rsid w:val="00FF1197"/>
    <w:rsid w:val="00FF11FB"/>
    <w:rsid w:val="00FF1495"/>
    <w:rsid w:val="00FF178F"/>
    <w:rsid w:val="00FF263F"/>
    <w:rsid w:val="00FF2D2B"/>
    <w:rsid w:val="00FF3C3E"/>
    <w:rsid w:val="00FF5704"/>
    <w:rsid w:val="016022B4"/>
    <w:rsid w:val="017C011F"/>
    <w:rsid w:val="01B3161D"/>
    <w:rsid w:val="01EB5915"/>
    <w:rsid w:val="02182ED7"/>
    <w:rsid w:val="04F82025"/>
    <w:rsid w:val="05312CB9"/>
    <w:rsid w:val="06C80966"/>
    <w:rsid w:val="08693410"/>
    <w:rsid w:val="0A8235E3"/>
    <w:rsid w:val="0ACF1886"/>
    <w:rsid w:val="0B8E420A"/>
    <w:rsid w:val="0BC23F01"/>
    <w:rsid w:val="0EA855E3"/>
    <w:rsid w:val="0F3E7ED6"/>
    <w:rsid w:val="0F5F3AAE"/>
    <w:rsid w:val="0FB56CEA"/>
    <w:rsid w:val="0FCD4501"/>
    <w:rsid w:val="10964F66"/>
    <w:rsid w:val="11EE5E19"/>
    <w:rsid w:val="12323B41"/>
    <w:rsid w:val="12363F6F"/>
    <w:rsid w:val="12601C36"/>
    <w:rsid w:val="128F01D6"/>
    <w:rsid w:val="130354DD"/>
    <w:rsid w:val="145412D3"/>
    <w:rsid w:val="14BA74DA"/>
    <w:rsid w:val="152E66D7"/>
    <w:rsid w:val="15746553"/>
    <w:rsid w:val="15CF7F33"/>
    <w:rsid w:val="16322ABD"/>
    <w:rsid w:val="179B3F36"/>
    <w:rsid w:val="18031D95"/>
    <w:rsid w:val="18480AED"/>
    <w:rsid w:val="19812123"/>
    <w:rsid w:val="1A632C0C"/>
    <w:rsid w:val="1BB85CB8"/>
    <w:rsid w:val="1C83336F"/>
    <w:rsid w:val="1D302DD4"/>
    <w:rsid w:val="1D9A259A"/>
    <w:rsid w:val="1FA43022"/>
    <w:rsid w:val="22342CF6"/>
    <w:rsid w:val="26634398"/>
    <w:rsid w:val="26E946A3"/>
    <w:rsid w:val="2A3458EC"/>
    <w:rsid w:val="2BE55033"/>
    <w:rsid w:val="2C1D0F66"/>
    <w:rsid w:val="2EFF4953"/>
    <w:rsid w:val="33A256C8"/>
    <w:rsid w:val="34A86C7B"/>
    <w:rsid w:val="3784323A"/>
    <w:rsid w:val="38517759"/>
    <w:rsid w:val="3C956DB4"/>
    <w:rsid w:val="3CF00B88"/>
    <w:rsid w:val="3D55126E"/>
    <w:rsid w:val="3D762284"/>
    <w:rsid w:val="3E7B7FE0"/>
    <w:rsid w:val="3E997B5D"/>
    <w:rsid w:val="3EF7024F"/>
    <w:rsid w:val="3FD0375B"/>
    <w:rsid w:val="4001677D"/>
    <w:rsid w:val="403C6EEE"/>
    <w:rsid w:val="411512B3"/>
    <w:rsid w:val="414F0E71"/>
    <w:rsid w:val="41710606"/>
    <w:rsid w:val="41BA6182"/>
    <w:rsid w:val="43273C06"/>
    <w:rsid w:val="43B703F2"/>
    <w:rsid w:val="43CC2F6A"/>
    <w:rsid w:val="43DF4E23"/>
    <w:rsid w:val="451F1218"/>
    <w:rsid w:val="452A2CE6"/>
    <w:rsid w:val="457D012D"/>
    <w:rsid w:val="457E510C"/>
    <w:rsid w:val="48B54D35"/>
    <w:rsid w:val="4BBD535F"/>
    <w:rsid w:val="4C013C65"/>
    <w:rsid w:val="4C8156FE"/>
    <w:rsid w:val="4DE329CA"/>
    <w:rsid w:val="51392C27"/>
    <w:rsid w:val="52A25FA4"/>
    <w:rsid w:val="532B74AA"/>
    <w:rsid w:val="55097A7F"/>
    <w:rsid w:val="57215678"/>
    <w:rsid w:val="59F64346"/>
    <w:rsid w:val="5A3D61AC"/>
    <w:rsid w:val="5C2E710D"/>
    <w:rsid w:val="5F68269D"/>
    <w:rsid w:val="60583D40"/>
    <w:rsid w:val="608E7761"/>
    <w:rsid w:val="63F51C30"/>
    <w:rsid w:val="648435DF"/>
    <w:rsid w:val="649B308B"/>
    <w:rsid w:val="663B0CDB"/>
    <w:rsid w:val="66FB505F"/>
    <w:rsid w:val="68874E63"/>
    <w:rsid w:val="69392062"/>
    <w:rsid w:val="6B9132BE"/>
    <w:rsid w:val="6F5E6124"/>
    <w:rsid w:val="6F70246F"/>
    <w:rsid w:val="70D0658A"/>
    <w:rsid w:val="72917B3F"/>
    <w:rsid w:val="73451141"/>
    <w:rsid w:val="73F1457A"/>
    <w:rsid w:val="74A12766"/>
    <w:rsid w:val="76C75323"/>
    <w:rsid w:val="780E734E"/>
    <w:rsid w:val="7C1853B7"/>
    <w:rsid w:val="7E816B6D"/>
    <w:rsid w:val="7EE736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29931300"/>
  <w15:docId w15:val="{58C2CFFA-4F31-449E-8D9C-00B71E789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qFormat/>
    <w:pPr>
      <w:widowControl/>
      <w:spacing w:before="100" w:beforeAutospacing="1" w:after="100" w:afterAutospacing="1"/>
      <w:jc w:val="left"/>
      <w:outlineLvl w:val="1"/>
    </w:pPr>
    <w:rPr>
      <w:rFonts w:ascii="宋体" w:hAnsi="宋体" w:cs="宋体"/>
      <w:b/>
      <w:bCs/>
      <w:kern w:val="0"/>
      <w:sz w:val="36"/>
      <w:szCs w:val="36"/>
    </w:rPr>
  </w:style>
  <w:style w:type="paragraph" w:styleId="3">
    <w:name w:val="heading 3"/>
    <w:basedOn w:val="a"/>
    <w:next w:val="a"/>
    <w:link w:val="30"/>
    <w:uiPriority w:val="9"/>
    <w:unhideWhenUsed/>
    <w:qFormat/>
    <w:pPr>
      <w:keepNext/>
      <w:keepLines/>
      <w:spacing w:before="260" w:after="260" w:line="416" w:lineRule="auto"/>
      <w:outlineLvl w:val="2"/>
    </w:pPr>
    <w:rPr>
      <w:rFonts w:asciiTheme="minorHAnsi" w:eastAsiaTheme="minorEastAsia" w:hAnsiTheme="minorHAnsi" w:cstheme="minorBidi"/>
      <w:b/>
      <w:bCs/>
      <w:sz w:val="32"/>
      <w:szCs w:val="32"/>
    </w:rPr>
  </w:style>
  <w:style w:type="paragraph" w:styleId="4">
    <w:name w:val="heading 4"/>
    <w:basedOn w:val="a"/>
    <w:next w:val="a"/>
    <w:link w:val="40"/>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semiHidden/>
    <w:unhideWhenUsed/>
    <w:qFormat/>
    <w:pPr>
      <w:keepNext/>
      <w:keepLines/>
      <w:spacing w:before="280" w:after="290" w:line="376" w:lineRule="auto"/>
      <w:outlineLvl w:val="4"/>
    </w:pPr>
    <w:rPr>
      <w:rFonts w:asciiTheme="minorHAnsi" w:eastAsiaTheme="minorEastAsia" w:hAnsiTheme="minorHAnsi" w:cstheme="minorBidi"/>
      <w:b/>
      <w:bCs/>
      <w:sz w:val="28"/>
      <w:szCs w:val="28"/>
    </w:rPr>
  </w:style>
  <w:style w:type="paragraph" w:styleId="6">
    <w:name w:val="heading 6"/>
    <w:basedOn w:val="a"/>
    <w:next w:val="a"/>
    <w:link w:val="60"/>
    <w:uiPriority w:val="9"/>
    <w:semiHidden/>
    <w:unhideWhenUsed/>
    <w:qFormat/>
    <w:pPr>
      <w:keepNext/>
      <w:keepLines/>
      <w:spacing w:before="240" w:after="64" w:line="320" w:lineRule="auto"/>
      <w:outlineLvl w:val="5"/>
    </w:pPr>
    <w:rPr>
      <w:rFonts w:asciiTheme="majorHAnsi" w:eastAsiaTheme="majorEastAsia" w:hAnsiTheme="majorHAnsi" w:cstheme="majorBidi"/>
      <w:b/>
      <w:bCs/>
      <w:sz w:val="24"/>
    </w:rPr>
  </w:style>
  <w:style w:type="paragraph" w:styleId="7">
    <w:name w:val="heading 7"/>
    <w:basedOn w:val="a"/>
    <w:next w:val="a"/>
    <w:link w:val="70"/>
    <w:uiPriority w:val="9"/>
    <w:semiHidden/>
    <w:unhideWhenUsed/>
    <w:qFormat/>
    <w:rsid w:val="00362259"/>
    <w:pPr>
      <w:keepNext/>
      <w:keepLines/>
      <w:spacing w:before="240" w:after="64" w:line="320" w:lineRule="auto"/>
      <w:outlineLvl w:val="6"/>
    </w:pPr>
    <w:rPr>
      <w:b/>
      <w:bCs/>
      <w:color w:val="595959"/>
      <w:kern w:val="0"/>
      <w:sz w:val="20"/>
      <w:szCs w:val="20"/>
    </w:rPr>
  </w:style>
  <w:style w:type="paragraph" w:styleId="8">
    <w:name w:val="heading 8"/>
    <w:basedOn w:val="a"/>
    <w:next w:val="a"/>
    <w:link w:val="80"/>
    <w:uiPriority w:val="9"/>
    <w:semiHidden/>
    <w:unhideWhenUsed/>
    <w:qFormat/>
    <w:rsid w:val="00362259"/>
    <w:pPr>
      <w:keepNext/>
      <w:keepLines/>
      <w:spacing w:before="240" w:after="64" w:line="320" w:lineRule="auto"/>
      <w:outlineLvl w:val="7"/>
    </w:pPr>
    <w:rPr>
      <w:color w:val="595959"/>
      <w:kern w:val="0"/>
      <w:sz w:val="20"/>
      <w:szCs w:val="20"/>
    </w:rPr>
  </w:style>
  <w:style w:type="paragraph" w:styleId="9">
    <w:name w:val="heading 9"/>
    <w:basedOn w:val="a"/>
    <w:next w:val="a"/>
    <w:link w:val="90"/>
    <w:uiPriority w:val="9"/>
    <w:semiHidden/>
    <w:unhideWhenUsed/>
    <w:qFormat/>
    <w:rsid w:val="00362259"/>
    <w:pPr>
      <w:keepNext/>
      <w:keepLines/>
      <w:spacing w:before="240" w:after="64" w:line="320" w:lineRule="auto"/>
      <w:outlineLvl w:val="8"/>
    </w:pPr>
    <w:rPr>
      <w:rFonts w:eastAsia="等线 Light"/>
      <w:color w:val="595959"/>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pPr>
      <w:autoSpaceDE w:val="0"/>
      <w:autoSpaceDN w:val="0"/>
      <w:jc w:val="left"/>
    </w:pPr>
    <w:rPr>
      <w:rFonts w:eastAsia="Times New Roman"/>
      <w:kern w:val="0"/>
      <w:sz w:val="17"/>
      <w:szCs w:val="17"/>
      <w:lang w:eastAsia="en-US" w:bidi="en-US"/>
    </w:rPr>
  </w:style>
  <w:style w:type="paragraph" w:styleId="a5">
    <w:name w:val="Date"/>
    <w:basedOn w:val="a"/>
    <w:next w:val="a"/>
    <w:link w:val="a6"/>
    <w:uiPriority w:val="99"/>
    <w:semiHidden/>
    <w:unhideWhenUsed/>
    <w:qFormat/>
    <w:pPr>
      <w:ind w:leftChars="2500" w:left="100"/>
    </w:pPr>
  </w:style>
  <w:style w:type="paragraph" w:styleId="21">
    <w:name w:val="Body Text Indent 2"/>
    <w:basedOn w:val="a"/>
    <w:link w:val="22"/>
    <w:uiPriority w:val="99"/>
    <w:semiHidden/>
    <w:unhideWhenUsed/>
    <w:qFormat/>
    <w:pPr>
      <w:spacing w:after="120" w:line="480" w:lineRule="auto"/>
      <w:ind w:leftChars="200" w:left="420"/>
    </w:p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unhideWhenUsed/>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ab">
    <w:name w:val="header"/>
    <w:basedOn w:val="a"/>
    <w:link w:val="ac"/>
    <w:uiPriority w:val="99"/>
    <w:unhideWhenUsed/>
    <w:qFormat/>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HTML">
    <w:name w:val="HTML Preformatted"/>
    <w:basedOn w:val="a"/>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color w:val="000000"/>
      <w:kern w:val="0"/>
      <w:sz w:val="20"/>
      <w:szCs w:val="20"/>
    </w:rPr>
  </w:style>
  <w:style w:type="paragraph" w:styleId="ad">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table" w:styleId="ae">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basedOn w:val="a0"/>
    <w:uiPriority w:val="22"/>
    <w:qFormat/>
    <w:rPr>
      <w:b/>
      <w:bCs/>
    </w:rPr>
  </w:style>
  <w:style w:type="character" w:styleId="af0">
    <w:name w:val="FollowedHyperlink"/>
    <w:basedOn w:val="a0"/>
    <w:uiPriority w:val="99"/>
    <w:semiHidden/>
    <w:unhideWhenUsed/>
    <w:qFormat/>
    <w:rPr>
      <w:color w:val="800080"/>
      <w:u w:val="single"/>
    </w:rPr>
  </w:style>
  <w:style w:type="character" w:styleId="af1">
    <w:name w:val="Emphasis"/>
    <w:basedOn w:val="a0"/>
    <w:uiPriority w:val="20"/>
    <w:qFormat/>
    <w:rPr>
      <w:i/>
      <w:iCs/>
    </w:rPr>
  </w:style>
  <w:style w:type="character" w:styleId="af2">
    <w:name w:val="Hyperlink"/>
    <w:basedOn w:val="a0"/>
    <w:uiPriority w:val="99"/>
    <w:unhideWhenUsed/>
    <w:qFormat/>
    <w:rPr>
      <w:color w:val="0000FF"/>
      <w:u w:val="single"/>
    </w:rPr>
  </w:style>
  <w:style w:type="character" w:customStyle="1" w:styleId="10">
    <w:name w:val="标题 1 字符"/>
    <w:basedOn w:val="a0"/>
    <w:link w:val="1"/>
    <w:uiPriority w:val="9"/>
    <w:qFormat/>
    <w:rPr>
      <w:rFonts w:ascii="Times New Roman" w:eastAsia="宋体" w:hAnsi="Times New Roman" w:cs="Times New Roman"/>
      <w:b/>
      <w:bCs/>
      <w:kern w:val="44"/>
      <w:sz w:val="44"/>
      <w:szCs w:val="44"/>
    </w:rPr>
  </w:style>
  <w:style w:type="character" w:customStyle="1" w:styleId="20">
    <w:name w:val="标题 2 字符"/>
    <w:basedOn w:val="a0"/>
    <w:link w:val="2"/>
    <w:uiPriority w:val="9"/>
    <w:qFormat/>
    <w:rPr>
      <w:rFonts w:ascii="宋体" w:eastAsia="宋体" w:hAnsi="宋体" w:cs="宋体"/>
      <w:b/>
      <w:bCs/>
      <w:kern w:val="0"/>
      <w:sz w:val="36"/>
      <w:szCs w:val="36"/>
    </w:rPr>
  </w:style>
  <w:style w:type="character" w:customStyle="1" w:styleId="30">
    <w:name w:val="标题 3 字符"/>
    <w:basedOn w:val="a0"/>
    <w:link w:val="3"/>
    <w:uiPriority w:val="9"/>
    <w:qFormat/>
    <w:rPr>
      <w:b/>
      <w:bCs/>
      <w:sz w:val="32"/>
      <w:szCs w:val="32"/>
    </w:rPr>
  </w:style>
  <w:style w:type="character" w:customStyle="1" w:styleId="40">
    <w:name w:val="标题 4 字符"/>
    <w:basedOn w:val="a0"/>
    <w:link w:val="4"/>
    <w:uiPriority w:val="9"/>
    <w:qFormat/>
    <w:rPr>
      <w:rFonts w:asciiTheme="majorHAnsi" w:eastAsiaTheme="majorEastAsia" w:hAnsiTheme="majorHAnsi" w:cstheme="majorBidi"/>
      <w:b/>
      <w:bCs/>
      <w:sz w:val="28"/>
      <w:szCs w:val="28"/>
    </w:rPr>
  </w:style>
  <w:style w:type="character" w:customStyle="1" w:styleId="50">
    <w:name w:val="标题 5 字符"/>
    <w:basedOn w:val="a0"/>
    <w:link w:val="5"/>
    <w:uiPriority w:val="9"/>
    <w:semiHidden/>
    <w:qFormat/>
    <w:rPr>
      <w:b/>
      <w:bCs/>
      <w:sz w:val="28"/>
      <w:szCs w:val="28"/>
    </w:rPr>
  </w:style>
  <w:style w:type="character" w:customStyle="1" w:styleId="60">
    <w:name w:val="标题 6 字符"/>
    <w:basedOn w:val="a0"/>
    <w:link w:val="6"/>
    <w:uiPriority w:val="9"/>
    <w:semiHidden/>
    <w:qFormat/>
    <w:rPr>
      <w:rFonts w:asciiTheme="majorHAnsi" w:eastAsiaTheme="majorEastAsia" w:hAnsiTheme="majorHAnsi" w:cstheme="majorBidi"/>
      <w:b/>
      <w:bCs/>
      <w:sz w:val="24"/>
      <w:szCs w:val="24"/>
    </w:rPr>
  </w:style>
  <w:style w:type="character" w:customStyle="1" w:styleId="ac">
    <w:name w:val="页眉 字符"/>
    <w:basedOn w:val="a0"/>
    <w:link w:val="ab"/>
    <w:uiPriority w:val="99"/>
    <w:qFormat/>
    <w:rPr>
      <w:sz w:val="18"/>
      <w:szCs w:val="18"/>
    </w:rPr>
  </w:style>
  <w:style w:type="character" w:customStyle="1" w:styleId="aa">
    <w:name w:val="页脚 字符"/>
    <w:basedOn w:val="a0"/>
    <w:link w:val="a9"/>
    <w:uiPriority w:val="99"/>
    <w:qFormat/>
    <w:rPr>
      <w:sz w:val="18"/>
      <w:szCs w:val="18"/>
    </w:rPr>
  </w:style>
  <w:style w:type="character" w:customStyle="1" w:styleId="a8">
    <w:name w:val="批注框文本 字符"/>
    <w:basedOn w:val="a0"/>
    <w:link w:val="a7"/>
    <w:uiPriority w:val="99"/>
    <w:semiHidden/>
    <w:qFormat/>
    <w:rPr>
      <w:rFonts w:ascii="Times New Roman" w:eastAsia="宋体" w:hAnsi="Times New Roman" w:cs="Times New Roman"/>
      <w:sz w:val="18"/>
      <w:szCs w:val="18"/>
    </w:rPr>
  </w:style>
  <w:style w:type="character" w:customStyle="1" w:styleId="apple-converted-space">
    <w:name w:val="apple-converted-space"/>
    <w:basedOn w:val="a0"/>
    <w:qFormat/>
  </w:style>
  <w:style w:type="paragraph" w:styleId="af3">
    <w:name w:val="List Paragraph"/>
    <w:basedOn w:val="a"/>
    <w:uiPriority w:val="34"/>
    <w:qFormat/>
    <w:pPr>
      <w:ind w:firstLineChars="200" w:firstLine="420"/>
    </w:pPr>
    <w:rPr>
      <w:rFonts w:asciiTheme="minorHAnsi" w:eastAsiaTheme="minorEastAsia" w:hAnsiTheme="minorHAnsi" w:cstheme="minorBidi"/>
      <w:szCs w:val="22"/>
    </w:rPr>
  </w:style>
  <w:style w:type="paragraph" w:customStyle="1" w:styleId="article-author">
    <w:name w:val="article-author"/>
    <w:basedOn w:val="a"/>
    <w:qFormat/>
    <w:pPr>
      <w:widowControl/>
      <w:spacing w:before="100" w:beforeAutospacing="1" w:after="100" w:afterAutospacing="1"/>
      <w:jc w:val="left"/>
    </w:pPr>
    <w:rPr>
      <w:rFonts w:ascii="宋体" w:hAnsi="宋体" w:cs="宋体"/>
      <w:kern w:val="0"/>
      <w:sz w:val="24"/>
    </w:rPr>
  </w:style>
  <w:style w:type="paragraph" w:customStyle="1" w:styleId="article-info-en">
    <w:name w:val="article-info-en"/>
    <w:basedOn w:val="a"/>
    <w:qFormat/>
    <w:pPr>
      <w:widowControl/>
      <w:spacing w:before="100" w:beforeAutospacing="1" w:after="100" w:afterAutospacing="1"/>
      <w:jc w:val="left"/>
    </w:pPr>
    <w:rPr>
      <w:rFonts w:ascii="宋体" w:hAnsi="宋体" w:cs="宋体"/>
      <w:kern w:val="0"/>
      <w:sz w:val="24"/>
    </w:rPr>
  </w:style>
  <w:style w:type="character" w:customStyle="1" w:styleId="xref">
    <w:name w:val="xref"/>
    <w:basedOn w:val="a0"/>
    <w:qFormat/>
  </w:style>
  <w:style w:type="character" w:customStyle="1" w:styleId="sec-title">
    <w:name w:val="sec-title"/>
    <w:basedOn w:val="a0"/>
    <w:qFormat/>
  </w:style>
  <w:style w:type="character" w:customStyle="1" w:styleId="tabletext">
    <w:name w:val="tabletext"/>
    <w:basedOn w:val="a0"/>
    <w:qFormat/>
  </w:style>
  <w:style w:type="character" w:customStyle="1" w:styleId="figtext">
    <w:name w:val="figtext"/>
    <w:basedOn w:val="a0"/>
    <w:qFormat/>
  </w:style>
  <w:style w:type="paragraph" w:customStyle="1" w:styleId="imgtit">
    <w:name w:val="img_tit"/>
    <w:basedOn w:val="a"/>
    <w:qFormat/>
    <w:pPr>
      <w:widowControl/>
      <w:spacing w:before="100" w:beforeAutospacing="1" w:after="100" w:afterAutospacing="1"/>
      <w:jc w:val="left"/>
    </w:pPr>
    <w:rPr>
      <w:rFonts w:ascii="宋体" w:hAnsi="宋体" w:cs="宋体"/>
      <w:kern w:val="0"/>
      <w:sz w:val="24"/>
    </w:rPr>
  </w:style>
  <w:style w:type="paragraph" w:customStyle="1" w:styleId="imgnote">
    <w:name w:val="img_note"/>
    <w:basedOn w:val="a"/>
    <w:qFormat/>
    <w:pPr>
      <w:widowControl/>
      <w:spacing w:before="100" w:beforeAutospacing="1" w:after="100" w:afterAutospacing="1"/>
      <w:jc w:val="left"/>
    </w:pPr>
    <w:rPr>
      <w:rFonts w:ascii="宋体" w:hAnsi="宋体" w:cs="宋体"/>
      <w:kern w:val="0"/>
      <w:sz w:val="24"/>
    </w:rPr>
  </w:style>
  <w:style w:type="character" w:customStyle="1" w:styleId="richmediameta">
    <w:name w:val="rich_media_meta"/>
    <w:basedOn w:val="a0"/>
    <w:qFormat/>
  </w:style>
  <w:style w:type="character" w:customStyle="1" w:styleId="keys">
    <w:name w:val="keys"/>
    <w:basedOn w:val="a0"/>
    <w:qFormat/>
  </w:style>
  <w:style w:type="character" w:customStyle="1" w:styleId="Char">
    <w:name w:val="续段落 Char"/>
    <w:link w:val="af4"/>
    <w:qFormat/>
    <w:rPr>
      <w:rFonts w:eastAsia="仿宋_GB2312"/>
      <w:color w:val="000000"/>
      <w:sz w:val="28"/>
      <w:szCs w:val="28"/>
    </w:rPr>
  </w:style>
  <w:style w:type="paragraph" w:customStyle="1" w:styleId="af4">
    <w:name w:val="续段落"/>
    <w:basedOn w:val="a"/>
    <w:link w:val="Char"/>
    <w:qFormat/>
    <w:pPr>
      <w:spacing w:line="500" w:lineRule="exact"/>
      <w:ind w:firstLine="561"/>
    </w:pPr>
    <w:rPr>
      <w:rFonts w:asciiTheme="minorHAnsi" w:eastAsia="仿宋_GB2312" w:hAnsiTheme="minorHAnsi" w:cstheme="minorBidi"/>
      <w:color w:val="000000"/>
      <w:sz w:val="28"/>
      <w:szCs w:val="28"/>
    </w:rPr>
  </w:style>
  <w:style w:type="character" w:customStyle="1" w:styleId="keytitle">
    <w:name w:val="key_title"/>
    <w:basedOn w:val="a0"/>
    <w:qFormat/>
  </w:style>
  <w:style w:type="character" w:customStyle="1" w:styleId="keyword">
    <w:name w:val="keyword"/>
    <w:basedOn w:val="a0"/>
    <w:qFormat/>
  </w:style>
  <w:style w:type="character" w:customStyle="1" w:styleId="paragraphtitle">
    <w:name w:val="paragraph_title"/>
    <w:basedOn w:val="a0"/>
    <w:qFormat/>
  </w:style>
  <w:style w:type="character" w:customStyle="1" w:styleId="11">
    <w:name w:val="题注1"/>
    <w:basedOn w:val="a0"/>
    <w:qFormat/>
  </w:style>
  <w:style w:type="character" w:customStyle="1" w:styleId="outlineanchor">
    <w:name w:val="outline_anchor"/>
    <w:basedOn w:val="a0"/>
    <w:qFormat/>
  </w:style>
  <w:style w:type="character" w:customStyle="1" w:styleId="z-">
    <w:name w:val="z-窗体顶端 字符"/>
    <w:basedOn w:val="a0"/>
    <w:link w:val="z-1"/>
    <w:uiPriority w:val="99"/>
    <w:semiHidden/>
    <w:qFormat/>
    <w:rPr>
      <w:rFonts w:ascii="Arial" w:eastAsia="宋体" w:hAnsi="Arial" w:cs="Arial"/>
      <w:vanish/>
      <w:kern w:val="0"/>
      <w:sz w:val="16"/>
      <w:szCs w:val="16"/>
    </w:rPr>
  </w:style>
  <w:style w:type="paragraph" w:customStyle="1" w:styleId="z-1">
    <w:name w:val="z-窗体顶端1"/>
    <w:basedOn w:val="a"/>
    <w:next w:val="a"/>
    <w:link w:val="z-"/>
    <w:uiPriority w:val="99"/>
    <w:semiHidden/>
    <w:unhideWhenUsed/>
    <w:qFormat/>
    <w:pPr>
      <w:widowControl/>
      <w:pBdr>
        <w:bottom w:val="single" w:sz="6" w:space="1" w:color="auto"/>
      </w:pBdr>
      <w:jc w:val="center"/>
    </w:pPr>
    <w:rPr>
      <w:rFonts w:ascii="Arial" w:hAnsi="Arial" w:cs="Arial"/>
      <w:vanish/>
      <w:kern w:val="0"/>
      <w:sz w:val="16"/>
      <w:szCs w:val="16"/>
    </w:rPr>
  </w:style>
  <w:style w:type="character" w:customStyle="1" w:styleId="z-Char1">
    <w:name w:val="z-窗体顶端 Char1"/>
    <w:basedOn w:val="a0"/>
    <w:uiPriority w:val="99"/>
    <w:semiHidden/>
    <w:qFormat/>
    <w:rPr>
      <w:rFonts w:ascii="Arial" w:eastAsia="宋体" w:hAnsi="Arial" w:cs="Arial"/>
      <w:vanish/>
      <w:sz w:val="16"/>
      <w:szCs w:val="16"/>
    </w:rPr>
  </w:style>
  <w:style w:type="character" w:customStyle="1" w:styleId="z-0">
    <w:name w:val="z-窗体底端 字符"/>
    <w:basedOn w:val="a0"/>
    <w:link w:val="z-10"/>
    <w:uiPriority w:val="99"/>
    <w:semiHidden/>
    <w:qFormat/>
    <w:rPr>
      <w:rFonts w:ascii="Arial" w:eastAsia="宋体" w:hAnsi="Arial" w:cs="Arial"/>
      <w:vanish/>
      <w:kern w:val="0"/>
      <w:sz w:val="16"/>
      <w:szCs w:val="16"/>
    </w:rPr>
  </w:style>
  <w:style w:type="paragraph" w:customStyle="1" w:styleId="z-10">
    <w:name w:val="z-窗体底端1"/>
    <w:basedOn w:val="a"/>
    <w:next w:val="a"/>
    <w:link w:val="z-0"/>
    <w:uiPriority w:val="99"/>
    <w:semiHidden/>
    <w:unhideWhenUsed/>
    <w:qFormat/>
    <w:pPr>
      <w:widowControl/>
      <w:pBdr>
        <w:top w:val="single" w:sz="6" w:space="1" w:color="auto"/>
      </w:pBdr>
      <w:jc w:val="center"/>
    </w:pPr>
    <w:rPr>
      <w:rFonts w:ascii="Arial" w:hAnsi="Arial" w:cs="Arial"/>
      <w:vanish/>
      <w:kern w:val="0"/>
      <w:sz w:val="16"/>
      <w:szCs w:val="16"/>
    </w:rPr>
  </w:style>
  <w:style w:type="character" w:customStyle="1" w:styleId="z-Char10">
    <w:name w:val="z-窗体底端 Char1"/>
    <w:basedOn w:val="a0"/>
    <w:uiPriority w:val="99"/>
    <w:semiHidden/>
    <w:qFormat/>
    <w:rPr>
      <w:rFonts w:ascii="Arial" w:eastAsia="宋体" w:hAnsi="Arial" w:cs="Arial"/>
      <w:vanish/>
      <w:sz w:val="16"/>
      <w:szCs w:val="16"/>
    </w:rPr>
  </w:style>
  <w:style w:type="paragraph" w:customStyle="1" w:styleId="reader-word-layerreader-word-s2-16">
    <w:name w:val="reader-word-layer reader-word-s2-16"/>
    <w:basedOn w:val="a"/>
    <w:qFormat/>
    <w:pPr>
      <w:widowControl/>
      <w:spacing w:before="100" w:beforeAutospacing="1" w:after="100" w:afterAutospacing="1"/>
      <w:jc w:val="left"/>
    </w:pPr>
    <w:rPr>
      <w:rFonts w:ascii="宋体" w:hAnsi="宋体" w:cs="宋体"/>
      <w:kern w:val="0"/>
      <w:sz w:val="24"/>
    </w:rPr>
  </w:style>
  <w:style w:type="character" w:customStyle="1" w:styleId="bjh-p">
    <w:name w:val="bjh-p"/>
    <w:basedOn w:val="a0"/>
    <w:qFormat/>
  </w:style>
  <w:style w:type="character" w:customStyle="1" w:styleId="bjh-strong">
    <w:name w:val="bjh-strong"/>
    <w:basedOn w:val="a0"/>
    <w:qFormat/>
  </w:style>
  <w:style w:type="character" w:customStyle="1" w:styleId="authorcn">
    <w:name w:val="author_cn"/>
    <w:basedOn w:val="a0"/>
    <w:qFormat/>
  </w:style>
  <w:style w:type="character" w:customStyle="1" w:styleId="authoren">
    <w:name w:val="author_en"/>
    <w:basedOn w:val="a0"/>
    <w:qFormat/>
  </w:style>
  <w:style w:type="character" w:customStyle="1" w:styleId="23">
    <w:name w:val="题注2"/>
    <w:basedOn w:val="a0"/>
    <w:qFormat/>
  </w:style>
  <w:style w:type="character" w:customStyle="1" w:styleId="tabtext">
    <w:name w:val="tabtext"/>
    <w:basedOn w:val="a0"/>
    <w:qFormat/>
  </w:style>
  <w:style w:type="character" w:customStyle="1" w:styleId="mathjaxpreview">
    <w:name w:val="mathjax_preview"/>
    <w:basedOn w:val="a0"/>
    <w:qFormat/>
  </w:style>
  <w:style w:type="character" w:customStyle="1" w:styleId="mathjax">
    <w:name w:val="mathjax"/>
    <w:basedOn w:val="a0"/>
    <w:qFormat/>
  </w:style>
  <w:style w:type="character" w:customStyle="1" w:styleId="math">
    <w:name w:val="math"/>
    <w:basedOn w:val="a0"/>
    <w:qFormat/>
  </w:style>
  <w:style w:type="character" w:customStyle="1" w:styleId="mrow">
    <w:name w:val="mrow"/>
    <w:basedOn w:val="a0"/>
    <w:qFormat/>
  </w:style>
  <w:style w:type="character" w:customStyle="1" w:styleId="mtable">
    <w:name w:val="mtable"/>
    <w:basedOn w:val="a0"/>
    <w:qFormat/>
  </w:style>
  <w:style w:type="character" w:customStyle="1" w:styleId="mtd">
    <w:name w:val="mtd"/>
    <w:basedOn w:val="a0"/>
    <w:qFormat/>
  </w:style>
  <w:style w:type="character" w:customStyle="1" w:styleId="texatom">
    <w:name w:val="texatom"/>
    <w:basedOn w:val="a0"/>
    <w:qFormat/>
  </w:style>
  <w:style w:type="character" w:customStyle="1" w:styleId="mi">
    <w:name w:val="mi"/>
    <w:basedOn w:val="a0"/>
    <w:qFormat/>
  </w:style>
  <w:style w:type="character" w:customStyle="1" w:styleId="mo">
    <w:name w:val="mo"/>
    <w:basedOn w:val="a0"/>
    <w:qFormat/>
  </w:style>
  <w:style w:type="character" w:customStyle="1" w:styleId="msubsup">
    <w:name w:val="msubsup"/>
    <w:basedOn w:val="a0"/>
    <w:qFormat/>
  </w:style>
  <w:style w:type="character" w:customStyle="1" w:styleId="mn">
    <w:name w:val="mn"/>
    <w:basedOn w:val="a0"/>
    <w:qFormat/>
  </w:style>
  <w:style w:type="character" w:customStyle="1" w:styleId="mjxassistivemathml">
    <w:name w:val="mjx_assistive_mathml"/>
    <w:basedOn w:val="a0"/>
    <w:qFormat/>
  </w:style>
  <w:style w:type="character" w:customStyle="1" w:styleId="a6">
    <w:name w:val="日期 字符"/>
    <w:basedOn w:val="a0"/>
    <w:link w:val="a5"/>
    <w:uiPriority w:val="99"/>
    <w:semiHidden/>
    <w:qFormat/>
    <w:rPr>
      <w:rFonts w:ascii="Times New Roman" w:eastAsia="宋体" w:hAnsi="Times New Roman" w:cs="Times New Roman"/>
      <w:szCs w:val="24"/>
    </w:rPr>
  </w:style>
  <w:style w:type="paragraph" w:customStyle="1" w:styleId="msonormal0">
    <w:name w:val="msonormal"/>
    <w:basedOn w:val="a"/>
    <w:qFormat/>
    <w:pPr>
      <w:widowControl/>
      <w:spacing w:before="100" w:beforeAutospacing="1" w:after="100" w:afterAutospacing="1"/>
      <w:jc w:val="left"/>
    </w:pPr>
    <w:rPr>
      <w:rFonts w:ascii="宋体" w:hAnsi="宋体" w:cs="宋体"/>
      <w:kern w:val="0"/>
      <w:sz w:val="24"/>
    </w:rPr>
  </w:style>
  <w:style w:type="paragraph" w:customStyle="1" w:styleId="customunionstyle">
    <w:name w:val="custom_unionstyle"/>
    <w:basedOn w:val="a"/>
    <w:qFormat/>
    <w:pPr>
      <w:widowControl/>
      <w:spacing w:before="100" w:beforeAutospacing="1" w:after="100" w:afterAutospacing="1"/>
      <w:jc w:val="left"/>
    </w:pPr>
    <w:rPr>
      <w:rFonts w:ascii="宋体" w:hAnsi="宋体" w:cs="宋体"/>
      <w:kern w:val="0"/>
      <w:sz w:val="24"/>
    </w:rPr>
  </w:style>
  <w:style w:type="paragraph" w:customStyle="1" w:styleId="li-pdf">
    <w:name w:val="li-pdf"/>
    <w:basedOn w:val="a"/>
    <w:qFormat/>
    <w:pPr>
      <w:widowControl/>
      <w:spacing w:before="100" w:beforeAutospacing="1" w:after="100" w:afterAutospacing="1"/>
      <w:jc w:val="left"/>
    </w:pPr>
    <w:rPr>
      <w:rFonts w:ascii="宋体" w:hAnsi="宋体" w:cs="宋体"/>
      <w:kern w:val="0"/>
      <w:sz w:val="24"/>
    </w:rPr>
  </w:style>
  <w:style w:type="paragraph" w:customStyle="1" w:styleId="li-excel">
    <w:name w:val="li-excel"/>
    <w:basedOn w:val="a"/>
    <w:qFormat/>
    <w:pPr>
      <w:widowControl/>
      <w:spacing w:before="100" w:beforeAutospacing="1" w:after="100" w:afterAutospacing="1"/>
      <w:jc w:val="left"/>
    </w:pPr>
    <w:rPr>
      <w:rFonts w:ascii="宋体" w:hAnsi="宋体" w:cs="宋体"/>
      <w:kern w:val="0"/>
      <w:sz w:val="24"/>
    </w:rPr>
  </w:style>
  <w:style w:type="paragraph" w:customStyle="1" w:styleId="li-xml">
    <w:name w:val="li-xml"/>
    <w:basedOn w:val="a"/>
    <w:qFormat/>
    <w:pPr>
      <w:widowControl/>
      <w:spacing w:before="100" w:beforeAutospacing="1" w:after="100" w:afterAutospacing="1"/>
      <w:jc w:val="left"/>
    </w:pPr>
    <w:rPr>
      <w:rFonts w:ascii="宋体" w:hAnsi="宋体" w:cs="宋体"/>
      <w:kern w:val="0"/>
      <w:sz w:val="24"/>
    </w:rPr>
  </w:style>
  <w:style w:type="character" w:customStyle="1" w:styleId="maincolor">
    <w:name w:val="maincolor"/>
    <w:basedOn w:val="a0"/>
    <w:qFormat/>
  </w:style>
  <w:style w:type="paragraph" w:customStyle="1" w:styleId="articleceiltitle">
    <w:name w:val="article_ceil_title"/>
    <w:basedOn w:val="a"/>
    <w:qFormat/>
    <w:pPr>
      <w:widowControl/>
      <w:spacing w:before="100" w:beforeAutospacing="1" w:after="100" w:afterAutospacing="1"/>
      <w:jc w:val="left"/>
    </w:pPr>
    <w:rPr>
      <w:rFonts w:ascii="宋体" w:hAnsi="宋体" w:cs="宋体"/>
      <w:kern w:val="0"/>
      <w:sz w:val="24"/>
    </w:rPr>
  </w:style>
  <w:style w:type="paragraph" w:customStyle="1" w:styleId="articleceilauthor">
    <w:name w:val="article_ceil_author"/>
    <w:basedOn w:val="a"/>
    <w:qFormat/>
    <w:pPr>
      <w:widowControl/>
      <w:spacing w:before="100" w:beforeAutospacing="1" w:after="100" w:afterAutospacing="1"/>
      <w:jc w:val="left"/>
    </w:pPr>
    <w:rPr>
      <w:rFonts w:ascii="宋体" w:hAnsi="宋体" w:cs="宋体"/>
      <w:kern w:val="0"/>
      <w:sz w:val="24"/>
    </w:rPr>
  </w:style>
  <w:style w:type="paragraph" w:customStyle="1" w:styleId="articletoolli1">
    <w:name w:val="articletool_li1"/>
    <w:basedOn w:val="a"/>
    <w:qFormat/>
    <w:pPr>
      <w:widowControl/>
      <w:spacing w:before="100" w:beforeAutospacing="1" w:after="100" w:afterAutospacing="1"/>
      <w:jc w:val="left"/>
    </w:pPr>
    <w:rPr>
      <w:rFonts w:ascii="宋体" w:hAnsi="宋体" w:cs="宋体"/>
      <w:kern w:val="0"/>
      <w:sz w:val="24"/>
    </w:rPr>
  </w:style>
  <w:style w:type="paragraph" w:customStyle="1" w:styleId="articletoolli2">
    <w:name w:val="articletool_li2"/>
    <w:basedOn w:val="a"/>
    <w:qFormat/>
    <w:pPr>
      <w:widowControl/>
      <w:spacing w:before="100" w:beforeAutospacing="1" w:after="100" w:afterAutospacing="1"/>
      <w:jc w:val="left"/>
    </w:pPr>
    <w:rPr>
      <w:rFonts w:ascii="宋体" w:hAnsi="宋体" w:cs="宋体"/>
      <w:kern w:val="0"/>
      <w:sz w:val="24"/>
    </w:rPr>
  </w:style>
  <w:style w:type="paragraph" w:customStyle="1" w:styleId="articletoolli3">
    <w:name w:val="articletool_li3"/>
    <w:basedOn w:val="a"/>
    <w:qFormat/>
    <w:pPr>
      <w:widowControl/>
      <w:spacing w:before="100" w:beforeAutospacing="1" w:after="100" w:afterAutospacing="1"/>
      <w:jc w:val="left"/>
    </w:pPr>
    <w:rPr>
      <w:rFonts w:ascii="宋体" w:hAnsi="宋体" w:cs="宋体"/>
      <w:kern w:val="0"/>
      <w:sz w:val="24"/>
    </w:rPr>
  </w:style>
  <w:style w:type="paragraph" w:customStyle="1" w:styleId="figtabspan">
    <w:name w:val="figtabspan"/>
    <w:basedOn w:val="a"/>
    <w:qFormat/>
    <w:pPr>
      <w:widowControl/>
      <w:spacing w:before="100" w:beforeAutospacing="1" w:after="100" w:afterAutospacing="1"/>
      <w:jc w:val="left"/>
    </w:pPr>
    <w:rPr>
      <w:rFonts w:ascii="宋体" w:hAnsi="宋体" w:cs="宋体"/>
      <w:kern w:val="0"/>
      <w:sz w:val="24"/>
    </w:rPr>
  </w:style>
  <w:style w:type="character" w:customStyle="1" w:styleId="info">
    <w:name w:val="info"/>
    <w:basedOn w:val="a0"/>
    <w:qFormat/>
  </w:style>
  <w:style w:type="character" w:customStyle="1" w:styleId="infoen">
    <w:name w:val="infoen"/>
    <w:basedOn w:val="a0"/>
    <w:qFormat/>
  </w:style>
  <w:style w:type="character" w:customStyle="1" w:styleId="richmediametalink">
    <w:name w:val="rich_media_meta_link"/>
    <w:basedOn w:val="a0"/>
    <w:qFormat/>
  </w:style>
  <w:style w:type="character" w:customStyle="1" w:styleId="source">
    <w:name w:val="source"/>
    <w:basedOn w:val="a0"/>
    <w:qFormat/>
  </w:style>
  <w:style w:type="paragraph" w:customStyle="1" w:styleId="one-p">
    <w:name w:val="one-p"/>
    <w:basedOn w:val="a"/>
    <w:qFormat/>
    <w:pPr>
      <w:widowControl/>
      <w:spacing w:before="100" w:beforeAutospacing="1" w:after="100" w:afterAutospacing="1"/>
      <w:jc w:val="left"/>
    </w:pPr>
    <w:rPr>
      <w:rFonts w:ascii="宋体" w:hAnsi="宋体" w:cs="宋体"/>
      <w:kern w:val="0"/>
      <w:sz w:val="24"/>
    </w:rPr>
  </w:style>
  <w:style w:type="character" w:customStyle="1" w:styleId="vm">
    <w:name w:val="vm"/>
    <w:basedOn w:val="a0"/>
    <w:qFormat/>
  </w:style>
  <w:style w:type="character" w:customStyle="1" w:styleId="articletitle3">
    <w:name w:val="article_title3"/>
    <w:basedOn w:val="a0"/>
    <w:qFormat/>
  </w:style>
  <w:style w:type="character" w:customStyle="1" w:styleId="a4">
    <w:name w:val="正文文本 字符"/>
    <w:basedOn w:val="a0"/>
    <w:link w:val="a3"/>
    <w:uiPriority w:val="1"/>
    <w:qFormat/>
    <w:rPr>
      <w:rFonts w:ascii="Times New Roman" w:eastAsia="Times New Roman" w:hAnsi="Times New Roman" w:cs="Times New Roman"/>
      <w:kern w:val="0"/>
      <w:sz w:val="17"/>
      <w:szCs w:val="17"/>
      <w:lang w:eastAsia="en-US" w:bidi="en-US"/>
    </w:rPr>
  </w:style>
  <w:style w:type="paragraph" w:customStyle="1" w:styleId="TableParagraph">
    <w:name w:val="Table Paragraph"/>
    <w:basedOn w:val="a"/>
    <w:uiPriority w:val="1"/>
    <w:qFormat/>
    <w:pPr>
      <w:autoSpaceDE w:val="0"/>
      <w:autoSpaceDN w:val="0"/>
      <w:spacing w:before="46"/>
      <w:jc w:val="center"/>
    </w:pPr>
    <w:rPr>
      <w:rFonts w:eastAsia="Times New Roman"/>
      <w:kern w:val="0"/>
      <w:sz w:val="22"/>
      <w:szCs w:val="22"/>
      <w:lang w:eastAsia="en-US" w:bidi="en-US"/>
    </w:rPr>
  </w:style>
  <w:style w:type="paragraph" w:customStyle="1" w:styleId="piccenter">
    <w:name w:val="pic_center"/>
    <w:basedOn w:val="a"/>
    <w:qFormat/>
    <w:pPr>
      <w:widowControl/>
      <w:spacing w:before="100" w:beforeAutospacing="1" w:after="100" w:afterAutospacing="1"/>
      <w:jc w:val="left"/>
    </w:pPr>
    <w:rPr>
      <w:rFonts w:ascii="宋体" w:hAnsi="宋体" w:cs="宋体"/>
      <w:kern w:val="0"/>
      <w:sz w:val="24"/>
    </w:rPr>
  </w:style>
  <w:style w:type="character" w:customStyle="1" w:styleId="anchor-a">
    <w:name w:val="anchor-a"/>
    <w:basedOn w:val="a0"/>
    <w:qFormat/>
  </w:style>
  <w:style w:type="character" w:customStyle="1" w:styleId="12">
    <w:name w:val="未处理的提及1"/>
    <w:basedOn w:val="a0"/>
    <w:uiPriority w:val="99"/>
    <w:semiHidden/>
    <w:unhideWhenUsed/>
    <w:qFormat/>
    <w:rPr>
      <w:color w:val="605E5C"/>
      <w:shd w:val="clear" w:color="auto" w:fill="E1DFDD"/>
    </w:rPr>
  </w:style>
  <w:style w:type="paragraph" w:styleId="af5">
    <w:name w:val="No Spacing"/>
    <w:uiPriority w:val="1"/>
    <w:qFormat/>
    <w:pPr>
      <w:widowControl w:val="0"/>
      <w:jc w:val="both"/>
    </w:pPr>
    <w:rPr>
      <w:rFonts w:asciiTheme="minorHAnsi" w:eastAsiaTheme="minorEastAsia" w:hAnsiTheme="minorHAnsi" w:cstheme="minorBidi"/>
      <w:kern w:val="2"/>
      <w:sz w:val="21"/>
      <w:szCs w:val="22"/>
    </w:rPr>
  </w:style>
  <w:style w:type="paragraph" w:customStyle="1" w:styleId="s1">
    <w:name w:val="s1"/>
    <w:basedOn w:val="a"/>
    <w:qFormat/>
    <w:pPr>
      <w:widowControl/>
      <w:spacing w:before="100" w:beforeAutospacing="1" w:after="100" w:afterAutospacing="1"/>
      <w:jc w:val="left"/>
    </w:pPr>
    <w:rPr>
      <w:rFonts w:ascii="宋体" w:hAnsi="宋体" w:cs="宋体"/>
      <w:kern w:val="0"/>
      <w:sz w:val="24"/>
    </w:rPr>
  </w:style>
  <w:style w:type="character" w:customStyle="1" w:styleId="s2">
    <w:name w:val="s2"/>
    <w:basedOn w:val="a0"/>
    <w:qFormat/>
  </w:style>
  <w:style w:type="character" w:customStyle="1" w:styleId="s3">
    <w:name w:val="s3"/>
    <w:basedOn w:val="a0"/>
    <w:qFormat/>
  </w:style>
  <w:style w:type="paragraph" w:customStyle="1" w:styleId="s4">
    <w:name w:val="s4"/>
    <w:basedOn w:val="a"/>
    <w:qFormat/>
    <w:pPr>
      <w:widowControl/>
      <w:spacing w:before="100" w:beforeAutospacing="1" w:after="100" w:afterAutospacing="1"/>
      <w:jc w:val="left"/>
    </w:pPr>
    <w:rPr>
      <w:rFonts w:ascii="宋体" w:hAnsi="宋体" w:cs="宋体"/>
      <w:kern w:val="0"/>
      <w:sz w:val="24"/>
    </w:rPr>
  </w:style>
  <w:style w:type="character" w:customStyle="1" w:styleId="s5">
    <w:name w:val="s5"/>
    <w:basedOn w:val="a0"/>
    <w:qFormat/>
  </w:style>
  <w:style w:type="character" w:customStyle="1" w:styleId="s6">
    <w:name w:val="s6"/>
    <w:basedOn w:val="a0"/>
    <w:qFormat/>
  </w:style>
  <w:style w:type="character" w:customStyle="1" w:styleId="p">
    <w:name w:val="p"/>
    <w:basedOn w:val="a0"/>
    <w:qFormat/>
  </w:style>
  <w:style w:type="paragraph" w:customStyle="1" w:styleId="s7">
    <w:name w:val="s7"/>
    <w:basedOn w:val="a"/>
    <w:qFormat/>
    <w:pPr>
      <w:widowControl/>
      <w:spacing w:before="100" w:beforeAutospacing="1" w:after="100" w:afterAutospacing="1"/>
      <w:jc w:val="left"/>
    </w:pPr>
    <w:rPr>
      <w:rFonts w:ascii="宋体" w:hAnsi="宋体" w:cs="宋体"/>
      <w:kern w:val="0"/>
      <w:sz w:val="24"/>
    </w:rPr>
  </w:style>
  <w:style w:type="character" w:customStyle="1" w:styleId="s41">
    <w:name w:val="s41"/>
    <w:basedOn w:val="a0"/>
    <w:qFormat/>
  </w:style>
  <w:style w:type="character" w:customStyle="1" w:styleId="h2">
    <w:name w:val="h2"/>
    <w:basedOn w:val="a0"/>
    <w:qFormat/>
  </w:style>
  <w:style w:type="paragraph" w:customStyle="1" w:styleId="s10">
    <w:name w:val="s10"/>
    <w:basedOn w:val="a"/>
    <w:qFormat/>
    <w:pPr>
      <w:widowControl/>
      <w:spacing w:before="100" w:beforeAutospacing="1" w:after="100" w:afterAutospacing="1"/>
      <w:jc w:val="left"/>
    </w:pPr>
    <w:rPr>
      <w:rFonts w:ascii="宋体" w:hAnsi="宋体" w:cs="宋体"/>
      <w:kern w:val="0"/>
      <w:sz w:val="24"/>
    </w:rPr>
  </w:style>
  <w:style w:type="paragraph" w:customStyle="1" w:styleId="s9">
    <w:name w:val="s9"/>
    <w:basedOn w:val="a"/>
    <w:qFormat/>
    <w:pPr>
      <w:widowControl/>
      <w:spacing w:before="100" w:beforeAutospacing="1" w:after="100" w:afterAutospacing="1"/>
      <w:jc w:val="left"/>
    </w:pPr>
    <w:rPr>
      <w:rFonts w:ascii="宋体" w:hAnsi="宋体" w:cs="宋体"/>
      <w:kern w:val="0"/>
      <w:sz w:val="24"/>
    </w:rPr>
  </w:style>
  <w:style w:type="character" w:customStyle="1" w:styleId="s11">
    <w:name w:val="s11"/>
    <w:basedOn w:val="a0"/>
    <w:qFormat/>
  </w:style>
  <w:style w:type="paragraph" w:customStyle="1" w:styleId="s14">
    <w:name w:val="s14"/>
    <w:basedOn w:val="a"/>
    <w:qFormat/>
    <w:pPr>
      <w:widowControl/>
      <w:spacing w:before="100" w:beforeAutospacing="1" w:after="100" w:afterAutospacing="1"/>
      <w:jc w:val="left"/>
    </w:pPr>
    <w:rPr>
      <w:rFonts w:ascii="宋体" w:hAnsi="宋体" w:cs="宋体"/>
      <w:kern w:val="0"/>
      <w:sz w:val="24"/>
    </w:rPr>
  </w:style>
  <w:style w:type="character" w:customStyle="1" w:styleId="s12">
    <w:name w:val="s12"/>
    <w:basedOn w:val="a0"/>
    <w:qFormat/>
  </w:style>
  <w:style w:type="character" w:customStyle="1" w:styleId="s13">
    <w:name w:val="s13"/>
    <w:basedOn w:val="a0"/>
    <w:qFormat/>
  </w:style>
  <w:style w:type="paragraph" w:customStyle="1" w:styleId="s131">
    <w:name w:val="s131"/>
    <w:basedOn w:val="a"/>
    <w:qFormat/>
    <w:pPr>
      <w:widowControl/>
      <w:spacing w:before="100" w:beforeAutospacing="1" w:after="100" w:afterAutospacing="1"/>
      <w:jc w:val="left"/>
    </w:pPr>
    <w:rPr>
      <w:rFonts w:ascii="宋体" w:hAnsi="宋体" w:cs="宋体"/>
      <w:kern w:val="0"/>
      <w:sz w:val="24"/>
    </w:rPr>
  </w:style>
  <w:style w:type="character" w:customStyle="1" w:styleId="h4">
    <w:name w:val="h4"/>
    <w:basedOn w:val="a0"/>
    <w:qFormat/>
  </w:style>
  <w:style w:type="character" w:customStyle="1" w:styleId="s141">
    <w:name w:val="s141"/>
    <w:basedOn w:val="a0"/>
    <w:qFormat/>
  </w:style>
  <w:style w:type="paragraph" w:customStyle="1" w:styleId="s121">
    <w:name w:val="s121"/>
    <w:basedOn w:val="a"/>
    <w:qFormat/>
    <w:pPr>
      <w:widowControl/>
      <w:spacing w:before="100" w:beforeAutospacing="1" w:after="100" w:afterAutospacing="1"/>
      <w:jc w:val="left"/>
    </w:pPr>
    <w:rPr>
      <w:rFonts w:ascii="宋体" w:hAnsi="宋体" w:cs="宋体"/>
      <w:kern w:val="0"/>
      <w:sz w:val="24"/>
    </w:rPr>
  </w:style>
  <w:style w:type="paragraph" w:customStyle="1" w:styleId="s16">
    <w:name w:val="s16"/>
    <w:basedOn w:val="a"/>
    <w:qFormat/>
    <w:pPr>
      <w:widowControl/>
      <w:spacing w:before="100" w:beforeAutospacing="1" w:after="100" w:afterAutospacing="1"/>
      <w:jc w:val="left"/>
    </w:pPr>
    <w:rPr>
      <w:rFonts w:ascii="宋体" w:hAnsi="宋体" w:cs="宋体"/>
      <w:kern w:val="0"/>
      <w:sz w:val="24"/>
    </w:rPr>
  </w:style>
  <w:style w:type="character" w:customStyle="1" w:styleId="s17">
    <w:name w:val="s17"/>
    <w:basedOn w:val="a0"/>
    <w:qFormat/>
  </w:style>
  <w:style w:type="character" w:customStyle="1" w:styleId="s18">
    <w:name w:val="s18"/>
    <w:basedOn w:val="a0"/>
    <w:qFormat/>
  </w:style>
  <w:style w:type="character" w:customStyle="1" w:styleId="s19">
    <w:name w:val="s19"/>
    <w:basedOn w:val="a0"/>
    <w:qFormat/>
  </w:style>
  <w:style w:type="character" w:customStyle="1" w:styleId="s20">
    <w:name w:val="s20"/>
    <w:basedOn w:val="a0"/>
    <w:qFormat/>
  </w:style>
  <w:style w:type="character" w:customStyle="1" w:styleId="s21">
    <w:name w:val="s21"/>
    <w:basedOn w:val="a0"/>
    <w:qFormat/>
  </w:style>
  <w:style w:type="paragraph" w:customStyle="1" w:styleId="s22">
    <w:name w:val="s22"/>
    <w:basedOn w:val="a"/>
    <w:qFormat/>
    <w:pPr>
      <w:widowControl/>
      <w:spacing w:before="100" w:beforeAutospacing="1" w:after="100" w:afterAutospacing="1"/>
      <w:jc w:val="left"/>
    </w:pPr>
    <w:rPr>
      <w:rFonts w:ascii="宋体" w:hAnsi="宋体" w:cs="宋体"/>
      <w:kern w:val="0"/>
      <w:sz w:val="24"/>
    </w:rPr>
  </w:style>
  <w:style w:type="character" w:customStyle="1" w:styleId="s23">
    <w:name w:val="s23"/>
    <w:basedOn w:val="a0"/>
    <w:qFormat/>
  </w:style>
  <w:style w:type="character" w:customStyle="1" w:styleId="s24">
    <w:name w:val="s24"/>
    <w:basedOn w:val="a0"/>
    <w:qFormat/>
  </w:style>
  <w:style w:type="paragraph" w:customStyle="1" w:styleId="s25">
    <w:name w:val="s25"/>
    <w:basedOn w:val="a"/>
    <w:qFormat/>
    <w:pPr>
      <w:widowControl/>
      <w:spacing w:before="100" w:beforeAutospacing="1" w:after="100" w:afterAutospacing="1"/>
      <w:jc w:val="left"/>
    </w:pPr>
    <w:rPr>
      <w:rFonts w:ascii="宋体" w:hAnsi="宋体" w:cs="宋体"/>
      <w:kern w:val="0"/>
      <w:sz w:val="24"/>
    </w:rPr>
  </w:style>
  <w:style w:type="character" w:customStyle="1" w:styleId="s221">
    <w:name w:val="s221"/>
    <w:basedOn w:val="a0"/>
    <w:qFormat/>
  </w:style>
  <w:style w:type="paragraph" w:customStyle="1" w:styleId="s27">
    <w:name w:val="s27"/>
    <w:basedOn w:val="a"/>
    <w:qFormat/>
    <w:pPr>
      <w:widowControl/>
      <w:spacing w:before="100" w:beforeAutospacing="1" w:after="100" w:afterAutospacing="1"/>
      <w:jc w:val="left"/>
    </w:pPr>
    <w:rPr>
      <w:rFonts w:ascii="宋体" w:hAnsi="宋体" w:cs="宋体"/>
      <w:kern w:val="0"/>
      <w:sz w:val="24"/>
    </w:rPr>
  </w:style>
  <w:style w:type="paragraph" w:customStyle="1" w:styleId="s28">
    <w:name w:val="s28"/>
    <w:basedOn w:val="a"/>
    <w:qFormat/>
    <w:pPr>
      <w:widowControl/>
      <w:spacing w:before="100" w:beforeAutospacing="1" w:after="100" w:afterAutospacing="1"/>
      <w:jc w:val="left"/>
    </w:pPr>
    <w:rPr>
      <w:rFonts w:ascii="宋体" w:hAnsi="宋体" w:cs="宋体"/>
      <w:kern w:val="0"/>
      <w:sz w:val="24"/>
    </w:rPr>
  </w:style>
  <w:style w:type="character" w:customStyle="1" w:styleId="s30">
    <w:name w:val="s30"/>
    <w:basedOn w:val="a0"/>
    <w:qFormat/>
  </w:style>
  <w:style w:type="paragraph" w:customStyle="1" w:styleId="s171">
    <w:name w:val="s171"/>
    <w:basedOn w:val="a"/>
    <w:qFormat/>
    <w:pPr>
      <w:widowControl/>
      <w:spacing w:before="100" w:beforeAutospacing="1" w:after="100" w:afterAutospacing="1"/>
      <w:jc w:val="left"/>
    </w:pPr>
    <w:rPr>
      <w:rFonts w:ascii="宋体" w:hAnsi="宋体" w:cs="宋体"/>
      <w:kern w:val="0"/>
      <w:sz w:val="24"/>
    </w:rPr>
  </w:style>
  <w:style w:type="character" w:customStyle="1" w:styleId="s161">
    <w:name w:val="s161"/>
    <w:basedOn w:val="a0"/>
    <w:qFormat/>
  </w:style>
  <w:style w:type="paragraph" w:customStyle="1" w:styleId="s31">
    <w:name w:val="s31"/>
    <w:basedOn w:val="a"/>
    <w:qFormat/>
    <w:pPr>
      <w:widowControl/>
      <w:spacing w:before="100" w:beforeAutospacing="1" w:after="100" w:afterAutospacing="1"/>
      <w:jc w:val="left"/>
    </w:pPr>
    <w:rPr>
      <w:rFonts w:ascii="宋体" w:hAnsi="宋体" w:cs="宋体"/>
      <w:kern w:val="0"/>
      <w:sz w:val="24"/>
    </w:rPr>
  </w:style>
  <w:style w:type="character" w:customStyle="1" w:styleId="s32">
    <w:name w:val="s32"/>
    <w:basedOn w:val="a0"/>
    <w:qFormat/>
  </w:style>
  <w:style w:type="paragraph" w:customStyle="1" w:styleId="s33">
    <w:name w:val="s33"/>
    <w:basedOn w:val="a"/>
    <w:qFormat/>
    <w:pPr>
      <w:widowControl/>
      <w:spacing w:before="100" w:beforeAutospacing="1" w:after="100" w:afterAutospacing="1"/>
      <w:jc w:val="left"/>
    </w:pPr>
    <w:rPr>
      <w:rFonts w:ascii="宋体" w:hAnsi="宋体" w:cs="宋体"/>
      <w:kern w:val="0"/>
      <w:sz w:val="24"/>
    </w:rPr>
  </w:style>
  <w:style w:type="paragraph" w:customStyle="1" w:styleId="s34">
    <w:name w:val="s34"/>
    <w:basedOn w:val="a"/>
    <w:qFormat/>
    <w:pPr>
      <w:widowControl/>
      <w:spacing w:before="100" w:beforeAutospacing="1" w:after="100" w:afterAutospacing="1"/>
      <w:jc w:val="left"/>
    </w:pPr>
    <w:rPr>
      <w:rFonts w:ascii="宋体" w:hAnsi="宋体" w:cs="宋体"/>
      <w:kern w:val="0"/>
      <w:sz w:val="24"/>
    </w:rPr>
  </w:style>
  <w:style w:type="character" w:customStyle="1" w:styleId="s331">
    <w:name w:val="s331"/>
    <w:basedOn w:val="a0"/>
    <w:qFormat/>
  </w:style>
  <w:style w:type="character" w:customStyle="1" w:styleId="s35">
    <w:name w:val="s35"/>
    <w:basedOn w:val="a0"/>
    <w:qFormat/>
  </w:style>
  <w:style w:type="character" w:customStyle="1" w:styleId="s36">
    <w:name w:val="s36"/>
    <w:basedOn w:val="a0"/>
    <w:qFormat/>
  </w:style>
  <w:style w:type="character" w:customStyle="1" w:styleId="s37">
    <w:name w:val="s37"/>
    <w:basedOn w:val="a0"/>
    <w:qFormat/>
  </w:style>
  <w:style w:type="character" w:customStyle="1" w:styleId="s38">
    <w:name w:val="s38"/>
    <w:basedOn w:val="a0"/>
    <w:qFormat/>
  </w:style>
  <w:style w:type="character" w:customStyle="1" w:styleId="s39">
    <w:name w:val="s39"/>
    <w:basedOn w:val="a0"/>
    <w:qFormat/>
  </w:style>
  <w:style w:type="character" w:customStyle="1" w:styleId="s40">
    <w:name w:val="s40"/>
    <w:basedOn w:val="a0"/>
    <w:qFormat/>
  </w:style>
  <w:style w:type="paragraph" w:customStyle="1" w:styleId="s42">
    <w:name w:val="s42"/>
    <w:basedOn w:val="a"/>
    <w:qFormat/>
    <w:pPr>
      <w:widowControl/>
      <w:spacing w:before="100" w:beforeAutospacing="1" w:after="100" w:afterAutospacing="1"/>
      <w:jc w:val="left"/>
    </w:pPr>
    <w:rPr>
      <w:rFonts w:ascii="宋体" w:hAnsi="宋体" w:cs="宋体"/>
      <w:kern w:val="0"/>
      <w:sz w:val="24"/>
    </w:rPr>
  </w:style>
  <w:style w:type="character" w:customStyle="1" w:styleId="s43">
    <w:name w:val="s43"/>
    <w:basedOn w:val="a0"/>
    <w:qFormat/>
  </w:style>
  <w:style w:type="character" w:customStyle="1" w:styleId="s341">
    <w:name w:val="s341"/>
    <w:basedOn w:val="a0"/>
    <w:qFormat/>
  </w:style>
  <w:style w:type="paragraph" w:customStyle="1" w:styleId="s44">
    <w:name w:val="s44"/>
    <w:basedOn w:val="a"/>
    <w:qFormat/>
    <w:pPr>
      <w:widowControl/>
      <w:spacing w:before="100" w:beforeAutospacing="1" w:after="100" w:afterAutospacing="1"/>
      <w:jc w:val="left"/>
    </w:pPr>
    <w:rPr>
      <w:rFonts w:ascii="宋体" w:hAnsi="宋体" w:cs="宋体"/>
      <w:kern w:val="0"/>
      <w:sz w:val="24"/>
    </w:rPr>
  </w:style>
  <w:style w:type="character" w:customStyle="1" w:styleId="s45">
    <w:name w:val="s45"/>
    <w:basedOn w:val="a0"/>
    <w:qFormat/>
  </w:style>
  <w:style w:type="character" w:customStyle="1" w:styleId="s46">
    <w:name w:val="s46"/>
    <w:basedOn w:val="a0"/>
    <w:qFormat/>
  </w:style>
  <w:style w:type="character" w:customStyle="1" w:styleId="s47">
    <w:name w:val="s47"/>
    <w:basedOn w:val="a0"/>
    <w:qFormat/>
  </w:style>
  <w:style w:type="character" w:customStyle="1" w:styleId="s48">
    <w:name w:val="s48"/>
    <w:basedOn w:val="a0"/>
    <w:qFormat/>
  </w:style>
  <w:style w:type="character" w:customStyle="1" w:styleId="s29">
    <w:name w:val="s29"/>
    <w:basedOn w:val="a0"/>
    <w:qFormat/>
  </w:style>
  <w:style w:type="character" w:customStyle="1" w:styleId="s50">
    <w:name w:val="s50"/>
    <w:basedOn w:val="a0"/>
    <w:qFormat/>
  </w:style>
  <w:style w:type="paragraph" w:customStyle="1" w:styleId="s241">
    <w:name w:val="s241"/>
    <w:basedOn w:val="a"/>
    <w:qFormat/>
    <w:pPr>
      <w:widowControl/>
      <w:spacing w:before="100" w:beforeAutospacing="1" w:after="100" w:afterAutospacing="1"/>
      <w:jc w:val="left"/>
    </w:pPr>
    <w:rPr>
      <w:rFonts w:ascii="宋体" w:hAnsi="宋体" w:cs="宋体"/>
      <w:kern w:val="0"/>
      <w:sz w:val="24"/>
    </w:rPr>
  </w:style>
  <w:style w:type="character" w:customStyle="1" w:styleId="s51">
    <w:name w:val="s51"/>
    <w:basedOn w:val="a0"/>
    <w:qFormat/>
  </w:style>
  <w:style w:type="paragraph" w:customStyle="1" w:styleId="s511">
    <w:name w:val="s511"/>
    <w:basedOn w:val="a"/>
    <w:qFormat/>
    <w:pPr>
      <w:widowControl/>
      <w:spacing w:before="100" w:beforeAutospacing="1" w:after="100" w:afterAutospacing="1"/>
      <w:jc w:val="left"/>
    </w:pPr>
    <w:rPr>
      <w:rFonts w:ascii="宋体" w:hAnsi="宋体" w:cs="宋体"/>
      <w:kern w:val="0"/>
      <w:sz w:val="24"/>
    </w:rPr>
  </w:style>
  <w:style w:type="paragraph" w:customStyle="1" w:styleId="s52">
    <w:name w:val="s52"/>
    <w:basedOn w:val="a"/>
    <w:qFormat/>
    <w:pPr>
      <w:widowControl/>
      <w:spacing w:before="100" w:beforeAutospacing="1" w:after="100" w:afterAutospacing="1"/>
      <w:jc w:val="left"/>
    </w:pPr>
    <w:rPr>
      <w:rFonts w:ascii="宋体" w:hAnsi="宋体" w:cs="宋体"/>
      <w:kern w:val="0"/>
      <w:sz w:val="24"/>
    </w:rPr>
  </w:style>
  <w:style w:type="character" w:customStyle="1" w:styleId="s53">
    <w:name w:val="s53"/>
    <w:basedOn w:val="a0"/>
    <w:qFormat/>
  </w:style>
  <w:style w:type="paragraph" w:customStyle="1" w:styleId="s531">
    <w:name w:val="s531"/>
    <w:basedOn w:val="a"/>
    <w:qFormat/>
    <w:pPr>
      <w:widowControl/>
      <w:spacing w:before="100" w:beforeAutospacing="1" w:after="100" w:afterAutospacing="1"/>
      <w:jc w:val="left"/>
    </w:pPr>
    <w:rPr>
      <w:rFonts w:ascii="宋体" w:hAnsi="宋体" w:cs="宋体"/>
      <w:kern w:val="0"/>
      <w:sz w:val="24"/>
    </w:rPr>
  </w:style>
  <w:style w:type="character" w:customStyle="1" w:styleId="s521">
    <w:name w:val="s521"/>
    <w:basedOn w:val="a0"/>
    <w:qFormat/>
  </w:style>
  <w:style w:type="paragraph" w:customStyle="1" w:styleId="s501">
    <w:name w:val="s501"/>
    <w:basedOn w:val="a"/>
    <w:qFormat/>
    <w:pPr>
      <w:widowControl/>
      <w:spacing w:before="100" w:beforeAutospacing="1" w:after="100" w:afterAutospacing="1"/>
      <w:jc w:val="left"/>
    </w:pPr>
    <w:rPr>
      <w:rFonts w:ascii="宋体" w:hAnsi="宋体" w:cs="宋体"/>
      <w:kern w:val="0"/>
      <w:sz w:val="24"/>
    </w:rPr>
  </w:style>
  <w:style w:type="paragraph" w:customStyle="1" w:styleId="s8">
    <w:name w:val="s8"/>
    <w:basedOn w:val="a"/>
    <w:qFormat/>
    <w:pPr>
      <w:widowControl/>
      <w:spacing w:before="100" w:beforeAutospacing="1" w:after="100" w:afterAutospacing="1"/>
      <w:jc w:val="left"/>
    </w:pPr>
    <w:rPr>
      <w:rFonts w:ascii="宋体" w:hAnsi="宋体" w:cs="宋体"/>
      <w:kern w:val="0"/>
      <w:sz w:val="24"/>
    </w:rPr>
  </w:style>
  <w:style w:type="paragraph" w:customStyle="1" w:styleId="s15">
    <w:name w:val="s15"/>
    <w:basedOn w:val="a"/>
    <w:qFormat/>
    <w:pPr>
      <w:widowControl/>
      <w:spacing w:before="100" w:beforeAutospacing="1" w:after="100" w:afterAutospacing="1"/>
      <w:jc w:val="left"/>
    </w:pPr>
    <w:rPr>
      <w:rFonts w:ascii="宋体" w:hAnsi="宋体" w:cs="宋体"/>
      <w:kern w:val="0"/>
      <w:sz w:val="24"/>
    </w:rPr>
  </w:style>
  <w:style w:type="character" w:customStyle="1" w:styleId="h3">
    <w:name w:val="h3"/>
    <w:basedOn w:val="a0"/>
    <w:qFormat/>
  </w:style>
  <w:style w:type="paragraph" w:customStyle="1" w:styleId="s61">
    <w:name w:val="s61"/>
    <w:basedOn w:val="a"/>
    <w:qFormat/>
    <w:pPr>
      <w:widowControl/>
      <w:spacing w:before="100" w:beforeAutospacing="1" w:after="100" w:afterAutospacing="1"/>
      <w:jc w:val="left"/>
    </w:pPr>
    <w:rPr>
      <w:rFonts w:ascii="宋体" w:hAnsi="宋体" w:cs="宋体"/>
      <w:kern w:val="0"/>
      <w:sz w:val="24"/>
    </w:rPr>
  </w:style>
  <w:style w:type="character" w:customStyle="1" w:styleId="s26">
    <w:name w:val="s26"/>
    <w:basedOn w:val="a0"/>
    <w:qFormat/>
  </w:style>
  <w:style w:type="paragraph" w:customStyle="1" w:styleId="s261">
    <w:name w:val="s261"/>
    <w:basedOn w:val="a"/>
    <w:qFormat/>
    <w:pPr>
      <w:widowControl/>
      <w:spacing w:before="100" w:beforeAutospacing="1" w:after="100" w:afterAutospacing="1"/>
      <w:jc w:val="left"/>
    </w:pPr>
    <w:rPr>
      <w:rFonts w:ascii="宋体" w:hAnsi="宋体" w:cs="宋体"/>
      <w:kern w:val="0"/>
      <w:sz w:val="24"/>
    </w:rPr>
  </w:style>
  <w:style w:type="paragraph" w:customStyle="1" w:styleId="s291">
    <w:name w:val="s291"/>
    <w:basedOn w:val="a"/>
    <w:qFormat/>
    <w:pPr>
      <w:widowControl/>
      <w:spacing w:before="100" w:beforeAutospacing="1" w:after="100" w:afterAutospacing="1"/>
      <w:jc w:val="left"/>
    </w:pPr>
    <w:rPr>
      <w:rFonts w:ascii="宋体" w:hAnsi="宋体" w:cs="宋体"/>
      <w:kern w:val="0"/>
      <w:sz w:val="24"/>
    </w:rPr>
  </w:style>
  <w:style w:type="character" w:customStyle="1" w:styleId="s281">
    <w:name w:val="s281"/>
    <w:basedOn w:val="a0"/>
    <w:qFormat/>
  </w:style>
  <w:style w:type="paragraph" w:customStyle="1" w:styleId="s211">
    <w:name w:val="s211"/>
    <w:basedOn w:val="a"/>
    <w:qFormat/>
    <w:pPr>
      <w:widowControl/>
      <w:spacing w:before="100" w:beforeAutospacing="1" w:after="100" w:afterAutospacing="1"/>
      <w:jc w:val="left"/>
    </w:pPr>
    <w:rPr>
      <w:rFonts w:ascii="宋体" w:hAnsi="宋体" w:cs="宋体"/>
      <w:kern w:val="0"/>
      <w:sz w:val="24"/>
    </w:rPr>
  </w:style>
  <w:style w:type="paragraph" w:customStyle="1" w:styleId="s201">
    <w:name w:val="s201"/>
    <w:basedOn w:val="a"/>
    <w:qFormat/>
    <w:pPr>
      <w:widowControl/>
      <w:spacing w:before="100" w:beforeAutospacing="1" w:after="100" w:afterAutospacing="1"/>
      <w:jc w:val="left"/>
    </w:pPr>
    <w:rPr>
      <w:rFonts w:ascii="宋体" w:hAnsi="宋体" w:cs="宋体"/>
      <w:kern w:val="0"/>
      <w:sz w:val="24"/>
    </w:rPr>
  </w:style>
  <w:style w:type="character" w:customStyle="1" w:styleId="s231">
    <w:name w:val="s231"/>
    <w:basedOn w:val="a0"/>
    <w:qFormat/>
  </w:style>
  <w:style w:type="character" w:customStyle="1" w:styleId="s271">
    <w:name w:val="s271"/>
    <w:basedOn w:val="a0"/>
    <w:qFormat/>
  </w:style>
  <w:style w:type="character" w:customStyle="1" w:styleId="s301">
    <w:name w:val="s301"/>
    <w:basedOn w:val="a0"/>
    <w:qFormat/>
  </w:style>
  <w:style w:type="character" w:customStyle="1" w:styleId="s351">
    <w:name w:val="s351"/>
    <w:basedOn w:val="a0"/>
    <w:qFormat/>
  </w:style>
  <w:style w:type="character" w:customStyle="1" w:styleId="fontstyle01">
    <w:name w:val="fontstyle01"/>
    <w:basedOn w:val="a0"/>
    <w:qFormat/>
    <w:rPr>
      <w:rFonts w:ascii="宋体" w:eastAsia="宋体" w:hAnsi="宋体" w:hint="eastAsia"/>
      <w:color w:val="000000"/>
      <w:sz w:val="22"/>
      <w:szCs w:val="22"/>
    </w:rPr>
  </w:style>
  <w:style w:type="character" w:customStyle="1" w:styleId="fontstyle21">
    <w:name w:val="fontstyle21"/>
    <w:basedOn w:val="a0"/>
    <w:qFormat/>
    <w:rPr>
      <w:rFonts w:ascii="TimesNewRomanPSMT" w:hAnsi="TimesNewRomanPSMT" w:hint="default"/>
      <w:color w:val="0000FF"/>
      <w:sz w:val="22"/>
      <w:szCs w:val="22"/>
    </w:rPr>
  </w:style>
  <w:style w:type="character" w:customStyle="1" w:styleId="fontstyle31">
    <w:name w:val="fontstyle31"/>
    <w:basedOn w:val="a0"/>
    <w:qFormat/>
    <w:rPr>
      <w:rFonts w:ascii="TimesNewRomanPS-ItalicMT" w:hAnsi="TimesNewRomanPS-ItalicMT" w:hint="default"/>
      <w:i/>
      <w:iCs/>
      <w:color w:val="000000"/>
      <w:sz w:val="22"/>
      <w:szCs w:val="22"/>
    </w:rPr>
  </w:style>
  <w:style w:type="character" w:customStyle="1" w:styleId="fontstyle11">
    <w:name w:val="fontstyle11"/>
    <w:basedOn w:val="a0"/>
    <w:qFormat/>
    <w:rPr>
      <w:rFonts w:ascii="TimesNewRomanPSMT" w:hAnsi="TimesNewRomanPSMT" w:hint="default"/>
      <w:color w:val="000000"/>
      <w:sz w:val="22"/>
      <w:szCs w:val="22"/>
    </w:rPr>
  </w:style>
  <w:style w:type="character" w:customStyle="1" w:styleId="fontstyle41">
    <w:name w:val="fontstyle41"/>
    <w:basedOn w:val="a0"/>
    <w:qFormat/>
    <w:rPr>
      <w:rFonts w:ascii="TimesNewRomanPSMT" w:hAnsi="TimesNewRomanPSMT" w:hint="default"/>
      <w:color w:val="000000"/>
      <w:sz w:val="20"/>
      <w:szCs w:val="20"/>
    </w:rPr>
  </w:style>
  <w:style w:type="paragraph" w:customStyle="1" w:styleId="cur">
    <w:name w:val="cur"/>
    <w:basedOn w:val="a"/>
    <w:qFormat/>
    <w:pPr>
      <w:widowControl/>
      <w:spacing w:before="100" w:beforeAutospacing="1" w:after="100" w:afterAutospacing="1"/>
      <w:jc w:val="left"/>
    </w:pPr>
    <w:rPr>
      <w:rFonts w:ascii="宋体" w:hAnsi="宋体" w:cs="宋体"/>
      <w:kern w:val="0"/>
      <w:sz w:val="24"/>
    </w:rPr>
  </w:style>
  <w:style w:type="character" w:customStyle="1" w:styleId="shareboard">
    <w:name w:val="shareboard"/>
    <w:basedOn w:val="a0"/>
    <w:qFormat/>
  </w:style>
  <w:style w:type="character" w:customStyle="1" w:styleId="msqrt">
    <w:name w:val="msqrt"/>
    <w:basedOn w:val="a0"/>
    <w:qFormat/>
  </w:style>
  <w:style w:type="paragraph" w:customStyle="1" w:styleId="ql-align-justify">
    <w:name w:val="ql-align-justify"/>
    <w:basedOn w:val="a"/>
    <w:qFormat/>
    <w:pPr>
      <w:widowControl/>
      <w:spacing w:before="100" w:beforeAutospacing="1" w:after="100" w:afterAutospacing="1"/>
      <w:jc w:val="left"/>
    </w:pPr>
    <w:rPr>
      <w:rFonts w:ascii="宋体" w:hAnsi="宋体" w:cs="宋体"/>
      <w:kern w:val="0"/>
      <w:sz w:val="24"/>
    </w:rPr>
  </w:style>
  <w:style w:type="paragraph" w:customStyle="1" w:styleId="ql-align-center">
    <w:name w:val="ql-align-center"/>
    <w:basedOn w:val="a"/>
    <w:qFormat/>
    <w:pPr>
      <w:widowControl/>
      <w:spacing w:before="100" w:beforeAutospacing="1" w:after="100" w:afterAutospacing="1"/>
      <w:jc w:val="left"/>
    </w:pPr>
    <w:rPr>
      <w:rFonts w:ascii="宋体" w:hAnsi="宋体" w:cs="宋体"/>
      <w:kern w:val="0"/>
      <w:sz w:val="24"/>
    </w:rPr>
  </w:style>
  <w:style w:type="character" w:customStyle="1" w:styleId="mtext">
    <w:name w:val="mtext"/>
    <w:basedOn w:val="a0"/>
    <w:qFormat/>
  </w:style>
  <w:style w:type="character" w:customStyle="1" w:styleId="22">
    <w:name w:val="正文文本缩进 2 字符"/>
    <w:basedOn w:val="a0"/>
    <w:link w:val="21"/>
    <w:uiPriority w:val="99"/>
    <w:semiHidden/>
    <w:qFormat/>
    <w:rPr>
      <w:rFonts w:ascii="Times New Roman" w:eastAsia="宋体" w:hAnsi="Times New Roman" w:cs="Times New Roman"/>
      <w:szCs w:val="24"/>
    </w:rPr>
  </w:style>
  <w:style w:type="character" w:customStyle="1" w:styleId="HTML0">
    <w:name w:val="HTML 预设格式 字符"/>
    <w:basedOn w:val="a0"/>
    <w:link w:val="HTML"/>
    <w:qFormat/>
    <w:rPr>
      <w:rFonts w:ascii="黑体" w:eastAsia="黑体" w:hAnsi="Courier New" w:cs="Courier New"/>
      <w:color w:val="000000"/>
      <w:kern w:val="0"/>
      <w:sz w:val="20"/>
      <w:szCs w:val="20"/>
    </w:rPr>
  </w:style>
  <w:style w:type="character" w:customStyle="1" w:styleId="rowtit">
    <w:name w:val="rowtit"/>
    <w:basedOn w:val="a0"/>
    <w:qFormat/>
  </w:style>
  <w:style w:type="character" w:customStyle="1" w:styleId="abstract-text">
    <w:name w:val="abstract-text"/>
    <w:basedOn w:val="a0"/>
    <w:qFormat/>
  </w:style>
  <w:style w:type="paragraph" w:customStyle="1" w:styleId="keywords">
    <w:name w:val="keywords"/>
    <w:basedOn w:val="a"/>
    <w:qFormat/>
    <w:pPr>
      <w:widowControl/>
      <w:spacing w:before="100" w:beforeAutospacing="1" w:after="100" w:afterAutospacing="1"/>
      <w:jc w:val="left"/>
    </w:pPr>
    <w:rPr>
      <w:rFonts w:ascii="宋体" w:hAnsi="宋体" w:cs="宋体"/>
      <w:kern w:val="0"/>
      <w:sz w:val="24"/>
    </w:rPr>
  </w:style>
  <w:style w:type="paragraph" w:customStyle="1" w:styleId="code-formula">
    <w:name w:val="code-formula"/>
    <w:basedOn w:val="a"/>
    <w:qFormat/>
    <w:pPr>
      <w:widowControl/>
      <w:spacing w:before="100" w:beforeAutospacing="1" w:after="100" w:afterAutospacing="1"/>
      <w:jc w:val="left"/>
    </w:pPr>
    <w:rPr>
      <w:rFonts w:ascii="宋体" w:hAnsi="宋体" w:cs="宋体"/>
      <w:kern w:val="0"/>
      <w:sz w:val="24"/>
    </w:rPr>
  </w:style>
  <w:style w:type="character" w:customStyle="1" w:styleId="24">
    <w:name w:val="未处理的提及2"/>
    <w:basedOn w:val="a0"/>
    <w:uiPriority w:val="99"/>
    <w:semiHidden/>
    <w:unhideWhenUsed/>
    <w:qFormat/>
    <w:rPr>
      <w:color w:val="605E5C"/>
      <w:shd w:val="clear" w:color="auto" w:fill="E1DFDD"/>
    </w:rPr>
  </w:style>
  <w:style w:type="paragraph" w:customStyle="1" w:styleId="Default">
    <w:name w:val="Default"/>
    <w:uiPriority w:val="99"/>
    <w:unhideWhenUsed/>
    <w:qFormat/>
    <w:pPr>
      <w:widowControl w:val="0"/>
      <w:autoSpaceDE w:val="0"/>
      <w:autoSpaceDN w:val="0"/>
      <w:adjustRightInd w:val="0"/>
    </w:pPr>
    <w:rPr>
      <w:rFonts w:ascii="宋体" w:hAnsi="宋体" w:hint="eastAsia"/>
      <w:color w:val="000000"/>
      <w:sz w:val="24"/>
      <w:szCs w:val="24"/>
    </w:rPr>
  </w:style>
  <w:style w:type="paragraph" w:customStyle="1" w:styleId="71">
    <w:name w:val="标题 71"/>
    <w:basedOn w:val="a"/>
    <w:next w:val="a"/>
    <w:uiPriority w:val="9"/>
    <w:semiHidden/>
    <w:unhideWhenUsed/>
    <w:qFormat/>
    <w:rsid w:val="00362259"/>
    <w:pPr>
      <w:keepNext/>
      <w:keepLines/>
      <w:spacing w:before="40" w:line="278" w:lineRule="auto"/>
      <w:jc w:val="left"/>
      <w:outlineLvl w:val="6"/>
    </w:pPr>
    <w:rPr>
      <w:rFonts w:ascii="等线" w:eastAsia="等线" w:hAnsi="等线"/>
      <w:b/>
      <w:bCs/>
      <w:color w:val="595959"/>
      <w:sz w:val="22"/>
      <w14:ligatures w14:val="standardContextual"/>
    </w:rPr>
  </w:style>
  <w:style w:type="paragraph" w:customStyle="1" w:styleId="81">
    <w:name w:val="标题 81"/>
    <w:basedOn w:val="a"/>
    <w:next w:val="a"/>
    <w:uiPriority w:val="9"/>
    <w:semiHidden/>
    <w:unhideWhenUsed/>
    <w:qFormat/>
    <w:rsid w:val="00362259"/>
    <w:pPr>
      <w:keepNext/>
      <w:keepLines/>
      <w:spacing w:line="278" w:lineRule="auto"/>
      <w:jc w:val="left"/>
      <w:outlineLvl w:val="7"/>
    </w:pPr>
    <w:rPr>
      <w:rFonts w:ascii="等线" w:eastAsia="等线" w:hAnsi="等线"/>
      <w:color w:val="595959"/>
      <w:sz w:val="22"/>
      <w14:ligatures w14:val="standardContextual"/>
    </w:rPr>
  </w:style>
  <w:style w:type="paragraph" w:customStyle="1" w:styleId="91">
    <w:name w:val="标题 91"/>
    <w:basedOn w:val="a"/>
    <w:next w:val="a"/>
    <w:uiPriority w:val="9"/>
    <w:semiHidden/>
    <w:unhideWhenUsed/>
    <w:qFormat/>
    <w:rsid w:val="00362259"/>
    <w:pPr>
      <w:keepNext/>
      <w:keepLines/>
      <w:spacing w:line="278" w:lineRule="auto"/>
      <w:jc w:val="left"/>
      <w:outlineLvl w:val="8"/>
    </w:pPr>
    <w:rPr>
      <w:rFonts w:ascii="等线" w:eastAsia="等线 Light" w:hAnsi="等线"/>
      <w:color w:val="595959"/>
      <w:sz w:val="22"/>
      <w14:ligatures w14:val="standardContextual"/>
    </w:rPr>
  </w:style>
  <w:style w:type="numbering" w:customStyle="1" w:styleId="13">
    <w:name w:val="无列表1"/>
    <w:next w:val="a2"/>
    <w:uiPriority w:val="99"/>
    <w:semiHidden/>
    <w:unhideWhenUsed/>
    <w:rsid w:val="00362259"/>
  </w:style>
  <w:style w:type="character" w:customStyle="1" w:styleId="70">
    <w:name w:val="标题 7 字符"/>
    <w:basedOn w:val="a0"/>
    <w:link w:val="7"/>
    <w:uiPriority w:val="9"/>
    <w:semiHidden/>
    <w:rsid w:val="00362259"/>
    <w:rPr>
      <w:rFonts w:cs="Times New Roman"/>
      <w:b/>
      <w:bCs/>
      <w:color w:val="595959"/>
    </w:rPr>
  </w:style>
  <w:style w:type="character" w:customStyle="1" w:styleId="80">
    <w:name w:val="标题 8 字符"/>
    <w:basedOn w:val="a0"/>
    <w:link w:val="8"/>
    <w:uiPriority w:val="9"/>
    <w:semiHidden/>
    <w:rsid w:val="00362259"/>
    <w:rPr>
      <w:rFonts w:cs="Times New Roman"/>
      <w:color w:val="595959"/>
    </w:rPr>
  </w:style>
  <w:style w:type="character" w:customStyle="1" w:styleId="90">
    <w:name w:val="标题 9 字符"/>
    <w:basedOn w:val="a0"/>
    <w:link w:val="9"/>
    <w:uiPriority w:val="9"/>
    <w:semiHidden/>
    <w:rsid w:val="00362259"/>
    <w:rPr>
      <w:rFonts w:eastAsia="等线 Light" w:cs="Times New Roman"/>
      <w:color w:val="595959"/>
    </w:rPr>
  </w:style>
  <w:style w:type="paragraph" w:customStyle="1" w:styleId="14">
    <w:name w:val="标题1"/>
    <w:basedOn w:val="a"/>
    <w:next w:val="a"/>
    <w:uiPriority w:val="10"/>
    <w:qFormat/>
    <w:rsid w:val="00362259"/>
    <w:pPr>
      <w:spacing w:after="80"/>
      <w:contextualSpacing/>
      <w:jc w:val="center"/>
    </w:pPr>
    <w:rPr>
      <w:rFonts w:ascii="等线 Light" w:eastAsia="等线 Light" w:hAnsi="等线 Light"/>
      <w:spacing w:val="-10"/>
      <w:kern w:val="28"/>
      <w:sz w:val="56"/>
      <w:szCs w:val="56"/>
      <w14:ligatures w14:val="standardContextual"/>
    </w:rPr>
  </w:style>
  <w:style w:type="character" w:customStyle="1" w:styleId="af6">
    <w:name w:val="标题 字符"/>
    <w:basedOn w:val="a0"/>
    <w:link w:val="af7"/>
    <w:uiPriority w:val="10"/>
    <w:rsid w:val="00362259"/>
    <w:rPr>
      <w:rFonts w:ascii="等线 Light" w:eastAsia="等线 Light" w:hAnsi="等线 Light" w:cs="Times New Roman"/>
      <w:spacing w:val="-10"/>
      <w:kern w:val="28"/>
      <w:sz w:val="56"/>
      <w:szCs w:val="56"/>
    </w:rPr>
  </w:style>
  <w:style w:type="paragraph" w:customStyle="1" w:styleId="15">
    <w:name w:val="副标题1"/>
    <w:basedOn w:val="a"/>
    <w:next w:val="a"/>
    <w:uiPriority w:val="11"/>
    <w:qFormat/>
    <w:rsid w:val="00362259"/>
    <w:pPr>
      <w:numPr>
        <w:ilvl w:val="1"/>
      </w:numPr>
      <w:spacing w:after="160" w:line="278" w:lineRule="auto"/>
      <w:jc w:val="center"/>
    </w:pPr>
    <w:rPr>
      <w:rFonts w:ascii="等线 Light" w:eastAsia="等线 Light" w:hAnsi="等线 Light"/>
      <w:color w:val="595959"/>
      <w:spacing w:val="15"/>
      <w:sz w:val="28"/>
      <w:szCs w:val="28"/>
      <w14:ligatures w14:val="standardContextual"/>
    </w:rPr>
  </w:style>
  <w:style w:type="character" w:customStyle="1" w:styleId="af8">
    <w:name w:val="副标题 字符"/>
    <w:basedOn w:val="a0"/>
    <w:link w:val="af9"/>
    <w:uiPriority w:val="11"/>
    <w:rsid w:val="00362259"/>
    <w:rPr>
      <w:rFonts w:ascii="等线 Light" w:eastAsia="等线 Light" w:hAnsi="等线 Light" w:cs="Times New Roman"/>
      <w:color w:val="595959"/>
      <w:spacing w:val="15"/>
      <w:sz w:val="28"/>
      <w:szCs w:val="28"/>
    </w:rPr>
  </w:style>
  <w:style w:type="paragraph" w:customStyle="1" w:styleId="16">
    <w:name w:val="引用1"/>
    <w:basedOn w:val="a"/>
    <w:next w:val="a"/>
    <w:uiPriority w:val="29"/>
    <w:qFormat/>
    <w:rsid w:val="00362259"/>
    <w:pPr>
      <w:spacing w:before="160" w:after="160" w:line="278" w:lineRule="auto"/>
      <w:jc w:val="center"/>
    </w:pPr>
    <w:rPr>
      <w:rFonts w:ascii="等线" w:eastAsia="等线" w:hAnsi="等线"/>
      <w:i/>
      <w:iCs/>
      <w:color w:val="404040"/>
      <w:sz w:val="22"/>
      <w14:ligatures w14:val="standardContextual"/>
    </w:rPr>
  </w:style>
  <w:style w:type="character" w:customStyle="1" w:styleId="afa">
    <w:name w:val="引用 字符"/>
    <w:basedOn w:val="a0"/>
    <w:link w:val="afb"/>
    <w:uiPriority w:val="29"/>
    <w:rsid w:val="00362259"/>
    <w:rPr>
      <w:i/>
      <w:iCs/>
      <w:color w:val="404040"/>
    </w:rPr>
  </w:style>
  <w:style w:type="character" w:customStyle="1" w:styleId="17">
    <w:name w:val="明显强调1"/>
    <w:basedOn w:val="a0"/>
    <w:uiPriority w:val="21"/>
    <w:qFormat/>
    <w:rsid w:val="00362259"/>
    <w:rPr>
      <w:i/>
      <w:iCs/>
      <w:color w:val="2F5496"/>
    </w:rPr>
  </w:style>
  <w:style w:type="paragraph" w:customStyle="1" w:styleId="18">
    <w:name w:val="明显引用1"/>
    <w:basedOn w:val="a"/>
    <w:next w:val="a"/>
    <w:uiPriority w:val="30"/>
    <w:qFormat/>
    <w:rsid w:val="00362259"/>
    <w:pPr>
      <w:pBdr>
        <w:top w:val="single" w:sz="4" w:space="10" w:color="2F5496"/>
        <w:bottom w:val="single" w:sz="4" w:space="10" w:color="2F5496"/>
      </w:pBdr>
      <w:spacing w:before="360" w:after="360" w:line="278" w:lineRule="auto"/>
      <w:ind w:left="864" w:right="864"/>
      <w:jc w:val="center"/>
    </w:pPr>
    <w:rPr>
      <w:rFonts w:ascii="等线" w:eastAsia="等线" w:hAnsi="等线"/>
      <w:i/>
      <w:iCs/>
      <w:color w:val="2F5496"/>
      <w:sz w:val="22"/>
      <w14:ligatures w14:val="standardContextual"/>
    </w:rPr>
  </w:style>
  <w:style w:type="character" w:customStyle="1" w:styleId="afc">
    <w:name w:val="明显引用 字符"/>
    <w:basedOn w:val="a0"/>
    <w:link w:val="afd"/>
    <w:uiPriority w:val="30"/>
    <w:rsid w:val="00362259"/>
    <w:rPr>
      <w:i/>
      <w:iCs/>
      <w:color w:val="2F5496"/>
    </w:rPr>
  </w:style>
  <w:style w:type="character" w:customStyle="1" w:styleId="19">
    <w:name w:val="明显参考1"/>
    <w:basedOn w:val="a0"/>
    <w:uiPriority w:val="32"/>
    <w:qFormat/>
    <w:rsid w:val="00362259"/>
    <w:rPr>
      <w:b/>
      <w:bCs/>
      <w:smallCaps/>
      <w:color w:val="2F5496"/>
      <w:spacing w:val="5"/>
    </w:rPr>
  </w:style>
  <w:style w:type="character" w:customStyle="1" w:styleId="710">
    <w:name w:val="标题 7 字符1"/>
    <w:basedOn w:val="a0"/>
    <w:uiPriority w:val="9"/>
    <w:semiHidden/>
    <w:rsid w:val="00362259"/>
    <w:rPr>
      <w:b/>
      <w:bCs/>
      <w:kern w:val="2"/>
      <w:sz w:val="24"/>
      <w:szCs w:val="24"/>
    </w:rPr>
  </w:style>
  <w:style w:type="character" w:customStyle="1" w:styleId="810">
    <w:name w:val="标题 8 字符1"/>
    <w:basedOn w:val="a0"/>
    <w:uiPriority w:val="9"/>
    <w:semiHidden/>
    <w:rsid w:val="00362259"/>
    <w:rPr>
      <w:rFonts w:asciiTheme="majorHAnsi" w:eastAsiaTheme="majorEastAsia" w:hAnsiTheme="majorHAnsi" w:cstheme="majorBidi"/>
      <w:kern w:val="2"/>
      <w:sz w:val="24"/>
      <w:szCs w:val="24"/>
    </w:rPr>
  </w:style>
  <w:style w:type="character" w:customStyle="1" w:styleId="910">
    <w:name w:val="标题 9 字符1"/>
    <w:basedOn w:val="a0"/>
    <w:uiPriority w:val="9"/>
    <w:semiHidden/>
    <w:rsid w:val="00362259"/>
    <w:rPr>
      <w:rFonts w:asciiTheme="majorHAnsi" w:eastAsiaTheme="majorEastAsia" w:hAnsiTheme="majorHAnsi" w:cstheme="majorBidi"/>
      <w:kern w:val="2"/>
      <w:sz w:val="21"/>
      <w:szCs w:val="21"/>
    </w:rPr>
  </w:style>
  <w:style w:type="paragraph" w:styleId="af7">
    <w:name w:val="Title"/>
    <w:basedOn w:val="a"/>
    <w:next w:val="a"/>
    <w:link w:val="af6"/>
    <w:uiPriority w:val="10"/>
    <w:qFormat/>
    <w:rsid w:val="00362259"/>
    <w:pPr>
      <w:spacing w:before="240" w:after="60"/>
      <w:jc w:val="center"/>
      <w:outlineLvl w:val="0"/>
    </w:pPr>
    <w:rPr>
      <w:rFonts w:ascii="等线 Light" w:eastAsia="等线 Light" w:hAnsi="等线 Light"/>
      <w:spacing w:val="-10"/>
      <w:kern w:val="28"/>
      <w:sz w:val="56"/>
      <w:szCs w:val="56"/>
    </w:rPr>
  </w:style>
  <w:style w:type="character" w:customStyle="1" w:styleId="1a">
    <w:name w:val="标题 字符1"/>
    <w:basedOn w:val="a0"/>
    <w:uiPriority w:val="10"/>
    <w:rsid w:val="00362259"/>
    <w:rPr>
      <w:rFonts w:asciiTheme="majorHAnsi" w:eastAsiaTheme="majorEastAsia" w:hAnsiTheme="majorHAnsi" w:cstheme="majorBidi"/>
      <w:b/>
      <w:bCs/>
      <w:kern w:val="2"/>
      <w:sz w:val="32"/>
      <w:szCs w:val="32"/>
    </w:rPr>
  </w:style>
  <w:style w:type="paragraph" w:styleId="af9">
    <w:name w:val="Subtitle"/>
    <w:basedOn w:val="a"/>
    <w:next w:val="a"/>
    <w:link w:val="af8"/>
    <w:uiPriority w:val="11"/>
    <w:qFormat/>
    <w:rsid w:val="00362259"/>
    <w:pPr>
      <w:spacing w:before="240" w:after="60" w:line="312" w:lineRule="auto"/>
      <w:jc w:val="center"/>
      <w:outlineLvl w:val="1"/>
    </w:pPr>
    <w:rPr>
      <w:rFonts w:ascii="等线 Light" w:eastAsia="等线 Light" w:hAnsi="等线 Light"/>
      <w:color w:val="595959"/>
      <w:spacing w:val="15"/>
      <w:kern w:val="0"/>
      <w:sz w:val="28"/>
      <w:szCs w:val="28"/>
    </w:rPr>
  </w:style>
  <w:style w:type="character" w:customStyle="1" w:styleId="1b">
    <w:name w:val="副标题 字符1"/>
    <w:basedOn w:val="a0"/>
    <w:uiPriority w:val="11"/>
    <w:rsid w:val="00362259"/>
    <w:rPr>
      <w:rFonts w:asciiTheme="minorHAnsi" w:eastAsiaTheme="minorEastAsia" w:hAnsiTheme="minorHAnsi" w:cstheme="minorBidi"/>
      <w:b/>
      <w:bCs/>
      <w:kern w:val="28"/>
      <w:sz w:val="32"/>
      <w:szCs w:val="32"/>
    </w:rPr>
  </w:style>
  <w:style w:type="paragraph" w:styleId="afb">
    <w:name w:val="Quote"/>
    <w:basedOn w:val="a"/>
    <w:next w:val="a"/>
    <w:link w:val="afa"/>
    <w:uiPriority w:val="29"/>
    <w:semiHidden/>
    <w:unhideWhenUsed/>
    <w:rsid w:val="00362259"/>
    <w:pPr>
      <w:spacing w:before="200" w:after="160"/>
      <w:ind w:left="864" w:right="864"/>
      <w:jc w:val="center"/>
    </w:pPr>
    <w:rPr>
      <w:i/>
      <w:iCs/>
      <w:color w:val="404040"/>
      <w:kern w:val="0"/>
      <w:sz w:val="20"/>
      <w:szCs w:val="20"/>
    </w:rPr>
  </w:style>
  <w:style w:type="character" w:customStyle="1" w:styleId="1c">
    <w:name w:val="引用 字符1"/>
    <w:basedOn w:val="a0"/>
    <w:uiPriority w:val="99"/>
    <w:semiHidden/>
    <w:rsid w:val="00362259"/>
    <w:rPr>
      <w:i/>
      <w:iCs/>
      <w:color w:val="404040" w:themeColor="text1" w:themeTint="BF"/>
      <w:kern w:val="2"/>
      <w:sz w:val="21"/>
      <w:szCs w:val="24"/>
    </w:rPr>
  </w:style>
  <w:style w:type="character" w:styleId="afe">
    <w:name w:val="Intense Emphasis"/>
    <w:basedOn w:val="a0"/>
    <w:uiPriority w:val="21"/>
    <w:qFormat/>
    <w:rsid w:val="00362259"/>
    <w:rPr>
      <w:i/>
      <w:iCs/>
      <w:color w:val="4F81BD" w:themeColor="accent1"/>
    </w:rPr>
  </w:style>
  <w:style w:type="paragraph" w:styleId="afd">
    <w:name w:val="Intense Quote"/>
    <w:basedOn w:val="a"/>
    <w:next w:val="a"/>
    <w:link w:val="afc"/>
    <w:uiPriority w:val="30"/>
    <w:semiHidden/>
    <w:unhideWhenUsed/>
    <w:rsid w:val="00362259"/>
    <w:pPr>
      <w:pBdr>
        <w:top w:val="single" w:sz="4" w:space="10" w:color="4F81BD" w:themeColor="accent1"/>
        <w:bottom w:val="single" w:sz="4" w:space="10" w:color="4F81BD" w:themeColor="accent1"/>
      </w:pBdr>
      <w:spacing w:before="360" w:after="360"/>
      <w:ind w:left="864" w:right="864"/>
      <w:jc w:val="center"/>
    </w:pPr>
    <w:rPr>
      <w:i/>
      <w:iCs/>
      <w:color w:val="2F5496"/>
      <w:kern w:val="0"/>
      <w:sz w:val="20"/>
      <w:szCs w:val="20"/>
    </w:rPr>
  </w:style>
  <w:style w:type="character" w:customStyle="1" w:styleId="1d">
    <w:name w:val="明显引用 字符1"/>
    <w:basedOn w:val="a0"/>
    <w:uiPriority w:val="99"/>
    <w:semiHidden/>
    <w:rsid w:val="00362259"/>
    <w:rPr>
      <w:i/>
      <w:iCs/>
      <w:color w:val="4F81BD" w:themeColor="accent1"/>
      <w:kern w:val="2"/>
      <w:sz w:val="21"/>
      <w:szCs w:val="24"/>
    </w:rPr>
  </w:style>
  <w:style w:type="character" w:styleId="aff">
    <w:name w:val="Intense Reference"/>
    <w:basedOn w:val="a0"/>
    <w:uiPriority w:val="32"/>
    <w:qFormat/>
    <w:rsid w:val="00362259"/>
    <w:rPr>
      <w:b/>
      <w:bCs/>
      <w:smallCaps/>
      <w:color w:val="4F81BD" w:themeColor="accent1"/>
      <w:spacing w:val="5"/>
    </w:rPr>
  </w:style>
  <w:style w:type="paragraph" w:styleId="TOC">
    <w:name w:val="TOC Heading"/>
    <w:basedOn w:val="1"/>
    <w:next w:val="a"/>
    <w:uiPriority w:val="39"/>
    <w:unhideWhenUsed/>
    <w:qFormat/>
    <w:rsid w:val="00777A95"/>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styleId="TOC1">
    <w:name w:val="toc 1"/>
    <w:basedOn w:val="a"/>
    <w:next w:val="a"/>
    <w:autoRedefine/>
    <w:uiPriority w:val="39"/>
    <w:unhideWhenUsed/>
    <w:rsid w:val="00777A95"/>
    <w:pPr>
      <w:tabs>
        <w:tab w:val="right" w:leader="dot" w:pos="9402"/>
      </w:tabs>
      <w:spacing w:line="252" w:lineRule="auto"/>
    </w:pPr>
    <w:rPr>
      <w:rFonts w:eastAsia="黑体"/>
      <w:b/>
      <w:bCs/>
      <w:noProof/>
    </w:rPr>
  </w:style>
  <w:style w:type="paragraph" w:styleId="TOC2">
    <w:name w:val="toc 2"/>
    <w:basedOn w:val="a"/>
    <w:next w:val="a"/>
    <w:autoRedefine/>
    <w:uiPriority w:val="39"/>
    <w:unhideWhenUsed/>
    <w:rsid w:val="00777A95"/>
    <w:pPr>
      <w:ind w:leftChars="200"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06614BF-1805-498F-BA73-BF7C705B3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78</Pages>
  <Words>33919</Words>
  <Characters>46131</Characters>
  <Application>Microsoft Office Word</Application>
  <DocSecurity>0</DocSecurity>
  <Lines>1213</Lines>
  <Paragraphs>625</Paragraphs>
  <ScaleCrop>false</ScaleCrop>
  <Company>Win10NeT.COM</Company>
  <LinksUpToDate>false</LinksUpToDate>
  <CharactersWithSpaces>79425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漫 漫</cp:lastModifiedBy>
  <cp:revision>9</cp:revision>
  <cp:lastPrinted>2025-03-30T13:09:00Z</cp:lastPrinted>
  <dcterms:created xsi:type="dcterms:W3CDTF">2025-03-30T12:48:00Z</dcterms:created>
  <dcterms:modified xsi:type="dcterms:W3CDTF">2025-03-31T03:11:00Z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2052-12.1.0.17140</vt:lpwstr>
  </property>
  <property fmtid="{D5CDD505-2E9C-101B-9397-08002B2CF9AE}" pid="3" name="ICV">
    <vt:lpwstr>AB4334ED5FD54086BA35BE835A757B6F</vt:lpwstr>
  </property>
</Properties>
</file>